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AD36" w14:textId="77777777" w:rsidR="008D74DC" w:rsidRPr="002E01FF" w:rsidRDefault="008D74DC">
      <w:pPr>
        <w:rPr>
          <w:rFonts w:ascii="Calibri" w:hAnsi="Calibri" w:cs="Calibri"/>
          <w:sz w:val="24"/>
          <w:szCs w:val="24"/>
        </w:rPr>
      </w:pPr>
    </w:p>
    <w:p w14:paraId="54D03B81" w14:textId="77777777" w:rsidR="00D91786" w:rsidRDefault="00D91786" w:rsidP="00F1107F">
      <w:pPr>
        <w:jc w:val="center"/>
        <w:rPr>
          <w:rFonts w:ascii="Calibri" w:hAnsi="Calibri" w:cs="Calibri"/>
          <w:b/>
          <w:bCs/>
          <w:sz w:val="36"/>
          <w:szCs w:val="36"/>
        </w:rPr>
      </w:pPr>
    </w:p>
    <w:p w14:paraId="4061C5F7" w14:textId="225FEB3D" w:rsidR="00F1107F" w:rsidRPr="002E01FF" w:rsidRDefault="00F1107F" w:rsidP="00F1107F">
      <w:pPr>
        <w:jc w:val="center"/>
        <w:rPr>
          <w:rFonts w:ascii="Calibri" w:hAnsi="Calibri" w:cs="Calibri"/>
          <w:b/>
          <w:bCs/>
          <w:sz w:val="36"/>
          <w:szCs w:val="36"/>
        </w:rPr>
      </w:pPr>
      <w:r w:rsidRPr="002E01FF">
        <w:rPr>
          <w:rFonts w:ascii="Calibri" w:hAnsi="Calibri" w:cs="Calibri"/>
          <w:b/>
          <w:bCs/>
          <w:sz w:val="36"/>
          <w:szCs w:val="36"/>
        </w:rPr>
        <w:t>8 de marzo | Día Internacional de la Mujer</w:t>
      </w:r>
    </w:p>
    <w:p w14:paraId="50E77410" w14:textId="5A5C58B6" w:rsidR="002E01FF" w:rsidRDefault="002E01FF" w:rsidP="002E01FF">
      <w:pPr>
        <w:spacing w:after="0" w:line="276" w:lineRule="auto"/>
        <w:jc w:val="center"/>
        <w:rPr>
          <w:rFonts w:ascii="Calibri" w:eastAsia="Times New Roman" w:hAnsi="Calibri" w:cs="Calibri"/>
          <w:b/>
          <w:bCs/>
          <w:kern w:val="0"/>
          <w:sz w:val="28"/>
          <w:szCs w:val="28"/>
          <w:lang w:eastAsia="it-IT"/>
          <w14:ligatures w14:val="none"/>
        </w:rPr>
      </w:pPr>
      <w:r w:rsidRPr="002E01FF">
        <w:rPr>
          <w:rFonts w:ascii="Calibri" w:eastAsia="Times New Roman" w:hAnsi="Calibri" w:cs="Calibri"/>
          <w:b/>
          <w:bCs/>
          <w:kern w:val="0"/>
          <w:sz w:val="28"/>
          <w:szCs w:val="28"/>
          <w:lang w:eastAsia="it-IT"/>
          <w14:ligatures w14:val="none"/>
        </w:rPr>
        <w:t>La participación creciente de los hombres argentinos en las tareas de reproducción del hogar contrasta con el crecimiento de la violencia física y psicológica contra las mujeres argentinas.</w:t>
      </w:r>
    </w:p>
    <w:p w14:paraId="7F4B7E64" w14:textId="63315F19" w:rsidR="002E01FF" w:rsidRPr="00117AB0" w:rsidRDefault="002E01FF" w:rsidP="002E01FF">
      <w:pPr>
        <w:spacing w:after="0" w:line="276" w:lineRule="auto"/>
        <w:jc w:val="center"/>
        <w:rPr>
          <w:rFonts w:ascii="Calibri" w:eastAsia="Times New Roman" w:hAnsi="Calibri" w:cs="Calibri"/>
          <w:kern w:val="0"/>
          <w:sz w:val="28"/>
          <w:szCs w:val="28"/>
          <w:lang w:eastAsia="it-IT"/>
          <w14:ligatures w14:val="none"/>
        </w:rPr>
      </w:pPr>
      <w:r w:rsidRPr="00117AB0">
        <w:rPr>
          <w:rFonts w:ascii="Calibri" w:eastAsia="Times New Roman" w:hAnsi="Calibri" w:cs="Calibri"/>
          <w:kern w:val="0"/>
          <w:sz w:val="28"/>
          <w:szCs w:val="28"/>
          <w:lang w:eastAsia="it-IT"/>
          <w14:ligatures w14:val="none"/>
        </w:rPr>
        <w:t>Las mujeres latinoamericanas son las que más inseguras se sienten al caminar de noche solas por sus propios barrios, limitando su autonomía y participación en la vida pública.</w:t>
      </w:r>
    </w:p>
    <w:p w14:paraId="570AC68A" w14:textId="77777777" w:rsidR="002E01FF" w:rsidRPr="00F1107F" w:rsidRDefault="002E01FF" w:rsidP="004B3B00">
      <w:pPr>
        <w:spacing w:after="0" w:line="276" w:lineRule="auto"/>
        <w:jc w:val="both"/>
        <w:rPr>
          <w:rFonts w:ascii="Calibri" w:eastAsia="Times New Roman" w:hAnsi="Calibri" w:cs="Calibri"/>
          <w:b/>
          <w:color w:val="FF0000"/>
          <w:kern w:val="0"/>
          <w:szCs w:val="28"/>
          <w:lang w:eastAsia="it-IT"/>
          <w14:ligatures w14:val="none"/>
        </w:rPr>
      </w:pPr>
    </w:p>
    <w:p w14:paraId="5FF2DF83" w14:textId="5387B47B" w:rsidR="00F1107F" w:rsidRDefault="00F1107F" w:rsidP="004B3B00">
      <w:pPr>
        <w:spacing w:after="0" w:line="276" w:lineRule="auto"/>
        <w:jc w:val="both"/>
        <w:rPr>
          <w:rFonts w:ascii="Calibri" w:eastAsia="Times New Roman" w:hAnsi="Calibri" w:cs="Calibri"/>
          <w:kern w:val="0"/>
          <w:lang w:eastAsia="it-IT"/>
          <w14:ligatures w14:val="none"/>
        </w:rPr>
      </w:pPr>
      <w:bookmarkStart w:id="0" w:name="_heading=h.gjdgxs"/>
      <w:bookmarkStart w:id="1" w:name="_heading=h.30j0zll"/>
      <w:bookmarkEnd w:id="0"/>
      <w:bookmarkEnd w:id="1"/>
      <w:r w:rsidRPr="00F1107F">
        <w:rPr>
          <w:rFonts w:ascii="Calibri" w:eastAsia="Times New Roman" w:hAnsi="Calibri" w:cs="Calibri"/>
          <w:kern w:val="0"/>
          <w:lang w:eastAsia="it-IT"/>
          <w14:ligatures w14:val="none"/>
        </w:rPr>
        <w:t xml:space="preserve">En el Día Internacional de la Mujer, Voices! comparte los resultados de un nuevo estudio global de opinión pública sobre </w:t>
      </w:r>
      <w:r w:rsidRPr="00F1107F">
        <w:rPr>
          <w:rFonts w:ascii="Calibri" w:eastAsia="Times New Roman" w:hAnsi="Calibri" w:cs="Calibri"/>
          <w:b/>
          <w:bCs/>
          <w:kern w:val="0"/>
          <w:lang w:eastAsia="it-IT"/>
          <w14:ligatures w14:val="none"/>
        </w:rPr>
        <w:t>igualdad de género, seguridad y violencia</w:t>
      </w:r>
      <w:r w:rsidRPr="00F1107F">
        <w:rPr>
          <w:rFonts w:ascii="Calibri" w:eastAsia="Times New Roman" w:hAnsi="Calibri" w:cs="Calibri"/>
          <w:kern w:val="0"/>
          <w:lang w:eastAsia="it-IT"/>
          <w14:ligatures w14:val="none"/>
        </w:rPr>
        <w:t xml:space="preserve">. El estudio, que cuenta con datos de tendencia de ediciones anteriores, fue realizado por Voices! junto a WIN International, asociación mundial líder en investigación de mercados y opinión pública, y explora las opiniones y creencias de </w:t>
      </w:r>
      <w:r w:rsidRPr="008153B2">
        <w:rPr>
          <w:rFonts w:ascii="Calibri" w:eastAsia="Times New Roman" w:hAnsi="Calibri" w:cs="Calibri"/>
          <w:b/>
          <w:bCs/>
          <w:kern w:val="0"/>
          <w:lang w:eastAsia="it-IT"/>
          <w14:ligatures w14:val="none"/>
        </w:rPr>
        <w:t xml:space="preserve">33.866 individuos </w:t>
      </w:r>
      <w:r w:rsidRPr="00F1107F">
        <w:rPr>
          <w:rFonts w:ascii="Calibri" w:eastAsia="Times New Roman" w:hAnsi="Calibri" w:cs="Calibri"/>
          <w:kern w:val="0"/>
          <w:lang w:eastAsia="it-IT"/>
          <w14:ligatures w14:val="none"/>
        </w:rPr>
        <w:t xml:space="preserve">de </w:t>
      </w:r>
      <w:r w:rsidRPr="008153B2">
        <w:rPr>
          <w:rFonts w:ascii="Calibri" w:eastAsia="Times New Roman" w:hAnsi="Calibri" w:cs="Calibri"/>
          <w:b/>
          <w:bCs/>
          <w:kern w:val="0"/>
          <w:lang w:eastAsia="it-IT"/>
          <w14:ligatures w14:val="none"/>
        </w:rPr>
        <w:t>39 países</w:t>
      </w:r>
      <w:r w:rsidR="0076048C">
        <w:rPr>
          <w:rFonts w:ascii="Calibri" w:eastAsia="Times New Roman" w:hAnsi="Calibri" w:cs="Calibri"/>
          <w:b/>
          <w:bCs/>
          <w:kern w:val="0"/>
          <w:lang w:eastAsia="it-IT"/>
          <w14:ligatures w14:val="none"/>
        </w:rPr>
        <w:t>.</w:t>
      </w:r>
    </w:p>
    <w:p w14:paraId="7F34F398" w14:textId="77777777" w:rsidR="00DA1AA8" w:rsidRDefault="00DA1AA8" w:rsidP="004B3B00">
      <w:pPr>
        <w:spacing w:after="0" w:line="276" w:lineRule="auto"/>
        <w:jc w:val="both"/>
        <w:rPr>
          <w:rFonts w:ascii="Calibri" w:eastAsia="Times New Roman" w:hAnsi="Calibri" w:cs="Calibri"/>
          <w:kern w:val="0"/>
          <w:lang w:eastAsia="it-IT"/>
          <w14:ligatures w14:val="none"/>
        </w:rPr>
      </w:pPr>
    </w:p>
    <w:p w14:paraId="3764A8D2" w14:textId="37C1FB18" w:rsidR="004B3B00" w:rsidRPr="00A14B48" w:rsidRDefault="002203C4" w:rsidP="004B3B00">
      <w:pPr>
        <w:jc w:val="both"/>
        <w:rPr>
          <w:rFonts w:ascii="Calibri" w:eastAsia="Times New Roman" w:hAnsi="Calibri" w:cs="Calibri"/>
          <w:b/>
          <w:bCs/>
          <w:color w:val="C00000"/>
          <w:kern w:val="0"/>
          <w:sz w:val="24"/>
          <w:szCs w:val="20"/>
          <w:lang w:eastAsia="it-IT"/>
          <w14:ligatures w14:val="none"/>
        </w:rPr>
      </w:pPr>
      <w:bookmarkStart w:id="2" w:name="_Hlk160099718"/>
      <w:bookmarkStart w:id="3" w:name="_Hlk160191843"/>
      <w:r w:rsidRPr="00A14B48">
        <w:rPr>
          <w:rFonts w:ascii="Calibri" w:eastAsia="Times New Roman" w:hAnsi="Calibri" w:cs="Calibri"/>
          <w:b/>
          <w:bCs/>
          <w:color w:val="C00000"/>
          <w:kern w:val="0"/>
          <w:sz w:val="24"/>
          <w:szCs w:val="20"/>
          <w:lang w:eastAsia="it-IT"/>
          <w14:ligatures w14:val="none"/>
        </w:rPr>
        <w:t>La mitad de las mujeres encuestadas a nivel global se sienten inseguras al caminar solas de noche por su barrio</w:t>
      </w:r>
      <w:r w:rsidR="00715321">
        <w:rPr>
          <w:rFonts w:ascii="Calibri" w:eastAsia="Times New Roman" w:hAnsi="Calibri" w:cs="Calibri"/>
          <w:b/>
          <w:bCs/>
          <w:color w:val="C00000"/>
          <w:kern w:val="0"/>
          <w:sz w:val="24"/>
          <w:szCs w:val="20"/>
          <w:lang w:eastAsia="it-IT"/>
          <w14:ligatures w14:val="none"/>
        </w:rPr>
        <w:t>.</w:t>
      </w:r>
      <w:r w:rsidR="00174164">
        <w:rPr>
          <w:rFonts w:ascii="Calibri" w:eastAsia="Times New Roman" w:hAnsi="Calibri" w:cs="Calibri"/>
          <w:b/>
          <w:bCs/>
          <w:color w:val="C00000"/>
          <w:kern w:val="0"/>
          <w:sz w:val="24"/>
          <w:szCs w:val="20"/>
          <w:lang w:eastAsia="it-IT"/>
          <w14:ligatures w14:val="none"/>
        </w:rPr>
        <w:t xml:space="preserve"> </w:t>
      </w:r>
      <w:r w:rsidR="008153B2">
        <w:rPr>
          <w:rFonts w:ascii="Calibri" w:eastAsia="Times New Roman" w:hAnsi="Calibri" w:cs="Calibri"/>
          <w:b/>
          <w:bCs/>
          <w:color w:val="C00000"/>
          <w:kern w:val="0"/>
          <w:sz w:val="24"/>
          <w:szCs w:val="20"/>
          <w:lang w:eastAsia="it-IT"/>
          <w14:ligatures w14:val="none"/>
        </w:rPr>
        <w:t>Las m</w:t>
      </w:r>
      <w:r>
        <w:rPr>
          <w:rFonts w:ascii="Calibri" w:eastAsia="Times New Roman" w:hAnsi="Calibri" w:cs="Calibri"/>
          <w:b/>
          <w:bCs/>
          <w:color w:val="C00000"/>
          <w:kern w:val="0"/>
          <w:sz w:val="24"/>
          <w:szCs w:val="20"/>
          <w:lang w:eastAsia="it-IT"/>
          <w14:ligatures w14:val="none"/>
        </w:rPr>
        <w:t xml:space="preserve">ujeres latinoamericanas </w:t>
      </w:r>
      <w:r w:rsidR="008153B2">
        <w:rPr>
          <w:rFonts w:ascii="Calibri" w:eastAsia="Times New Roman" w:hAnsi="Calibri" w:cs="Calibri"/>
          <w:b/>
          <w:bCs/>
          <w:color w:val="C00000"/>
          <w:kern w:val="0"/>
          <w:sz w:val="24"/>
          <w:szCs w:val="20"/>
          <w:lang w:eastAsia="it-IT"/>
          <w14:ligatures w14:val="none"/>
        </w:rPr>
        <w:t>y las jóvenes son las más afectadas</w:t>
      </w:r>
      <w:r w:rsidR="006954CD">
        <w:rPr>
          <w:rFonts w:ascii="Calibri" w:eastAsia="Times New Roman" w:hAnsi="Calibri" w:cs="Calibri"/>
          <w:b/>
          <w:bCs/>
          <w:color w:val="C00000"/>
          <w:kern w:val="0"/>
          <w:sz w:val="24"/>
          <w:szCs w:val="20"/>
          <w:lang w:eastAsia="it-IT"/>
          <w14:ligatures w14:val="none"/>
        </w:rPr>
        <w:t>.</w:t>
      </w:r>
    </w:p>
    <w:bookmarkEnd w:id="2"/>
    <w:p w14:paraId="0DE076AC" w14:textId="22AEF4DF" w:rsidR="00A14B48" w:rsidRDefault="004B3B00" w:rsidP="004B3B00">
      <w:pPr>
        <w:jc w:val="both"/>
        <w:rPr>
          <w:rFonts w:ascii="Calibri" w:eastAsia="Times New Roman" w:hAnsi="Calibri" w:cs="Calibri"/>
          <w:kern w:val="0"/>
          <w:lang w:eastAsia="it-IT"/>
          <w14:ligatures w14:val="none"/>
        </w:rPr>
      </w:pPr>
      <w:r w:rsidRPr="00A14B48">
        <w:rPr>
          <w:rFonts w:ascii="Calibri" w:eastAsia="Times New Roman" w:hAnsi="Calibri" w:cs="Calibri"/>
          <w:b/>
          <w:bCs/>
          <w:kern w:val="0"/>
          <w:lang w:eastAsia="it-IT"/>
          <w14:ligatures w14:val="none"/>
        </w:rPr>
        <w:t xml:space="preserve">El 46% de las mujeres encuestadas a nivel global </w:t>
      </w:r>
      <w:r w:rsidR="008153B2">
        <w:rPr>
          <w:rFonts w:ascii="Calibri" w:eastAsia="Times New Roman" w:hAnsi="Calibri" w:cs="Calibri"/>
          <w:b/>
          <w:bCs/>
          <w:kern w:val="0"/>
          <w:lang w:eastAsia="it-IT"/>
          <w14:ligatures w14:val="none"/>
        </w:rPr>
        <w:t xml:space="preserve">señala que </w:t>
      </w:r>
      <w:r w:rsidRPr="00A14B48">
        <w:rPr>
          <w:rFonts w:ascii="Calibri" w:eastAsia="Times New Roman" w:hAnsi="Calibri" w:cs="Calibri"/>
          <w:b/>
          <w:bCs/>
          <w:kern w:val="0"/>
          <w:lang w:eastAsia="it-IT"/>
          <w14:ligatures w14:val="none"/>
        </w:rPr>
        <w:t xml:space="preserve">no se siente segura </w:t>
      </w:r>
      <w:r w:rsidR="00427AA8">
        <w:rPr>
          <w:rFonts w:ascii="Calibri" w:eastAsia="Times New Roman" w:hAnsi="Calibri" w:cs="Calibri"/>
          <w:b/>
          <w:bCs/>
          <w:kern w:val="0"/>
          <w:lang w:eastAsia="it-IT"/>
          <w14:ligatures w14:val="none"/>
        </w:rPr>
        <w:t>o confiada c</w:t>
      </w:r>
      <w:r w:rsidRPr="00A14B48">
        <w:rPr>
          <w:rFonts w:ascii="Calibri" w:eastAsia="Times New Roman" w:hAnsi="Calibri" w:cs="Calibri"/>
          <w:b/>
          <w:bCs/>
          <w:kern w:val="0"/>
          <w:lang w:eastAsia="it-IT"/>
          <w14:ligatures w14:val="none"/>
        </w:rPr>
        <w:t xml:space="preserve">uando camina sola de noche por su barrio. </w:t>
      </w:r>
      <w:r w:rsidR="00C34838" w:rsidRPr="00C34838">
        <w:rPr>
          <w:rFonts w:ascii="Calibri" w:eastAsia="Times New Roman" w:hAnsi="Calibri" w:cs="Calibri"/>
          <w:kern w:val="0"/>
          <w:lang w:eastAsia="it-IT"/>
          <w14:ligatures w14:val="none"/>
        </w:rPr>
        <w:t xml:space="preserve">El 48% </w:t>
      </w:r>
      <w:r w:rsidR="00D41C18">
        <w:rPr>
          <w:rFonts w:ascii="Calibri" w:eastAsia="Times New Roman" w:hAnsi="Calibri" w:cs="Calibri"/>
          <w:kern w:val="0"/>
          <w:lang w:eastAsia="it-IT"/>
          <w14:ligatures w14:val="none"/>
        </w:rPr>
        <w:t>respondió que sí se siente segura o confiada,</w:t>
      </w:r>
      <w:r w:rsidR="00C34838">
        <w:rPr>
          <w:rFonts w:ascii="Calibri" w:eastAsia="Times New Roman" w:hAnsi="Calibri" w:cs="Calibri"/>
          <w:kern w:val="0"/>
          <w:lang w:eastAsia="it-IT"/>
          <w14:ligatures w14:val="none"/>
        </w:rPr>
        <w:t xml:space="preserve"> y </w:t>
      </w:r>
      <w:r w:rsidR="00A14B48">
        <w:rPr>
          <w:rFonts w:ascii="Calibri" w:eastAsia="Times New Roman" w:hAnsi="Calibri" w:cs="Calibri"/>
          <w:kern w:val="0"/>
          <w:lang w:eastAsia="it-IT"/>
          <w14:ligatures w14:val="none"/>
        </w:rPr>
        <w:t xml:space="preserve">el 6% restante </w:t>
      </w:r>
      <w:r w:rsidR="00D41C18">
        <w:rPr>
          <w:rFonts w:ascii="Calibri" w:eastAsia="Times New Roman" w:hAnsi="Calibri" w:cs="Calibri"/>
          <w:kern w:val="0"/>
          <w:lang w:eastAsia="it-IT"/>
          <w14:ligatures w14:val="none"/>
        </w:rPr>
        <w:t>dijo</w:t>
      </w:r>
      <w:r w:rsidR="00A14B48">
        <w:rPr>
          <w:rFonts w:ascii="Calibri" w:eastAsia="Times New Roman" w:hAnsi="Calibri" w:cs="Calibri"/>
          <w:kern w:val="0"/>
          <w:lang w:eastAsia="it-IT"/>
          <w14:ligatures w14:val="none"/>
        </w:rPr>
        <w:t xml:space="preserve"> que no sabe. </w:t>
      </w:r>
    </w:p>
    <w:p w14:paraId="07FFA618" w14:textId="484B5F40" w:rsidR="000E0CDD" w:rsidRDefault="00F71649" w:rsidP="004B3B0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Es interesante destacar</w:t>
      </w:r>
      <w:r w:rsidR="000E0CDD">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que</w:t>
      </w:r>
      <w:r w:rsidR="000E0CDD">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t xml:space="preserve"> si bien la inseguridad es un fenómeno que </w:t>
      </w:r>
      <w:r w:rsidR="00837E76">
        <w:rPr>
          <w:rFonts w:ascii="Calibri" w:eastAsia="Times New Roman" w:hAnsi="Calibri" w:cs="Calibri"/>
          <w:kern w:val="0"/>
          <w:lang w:eastAsia="it-IT"/>
          <w14:ligatures w14:val="none"/>
        </w:rPr>
        <w:t>también</w:t>
      </w:r>
      <w:r>
        <w:rPr>
          <w:rFonts w:ascii="Calibri" w:eastAsia="Times New Roman" w:hAnsi="Calibri" w:cs="Calibri"/>
          <w:kern w:val="0"/>
          <w:lang w:eastAsia="it-IT"/>
          <w14:ligatures w14:val="none"/>
        </w:rPr>
        <w:t xml:space="preserve"> afecta a hombres, lo hace en much</w:t>
      </w:r>
      <w:r w:rsidR="00427AA8">
        <w:rPr>
          <w:rFonts w:ascii="Calibri" w:eastAsia="Times New Roman" w:hAnsi="Calibri" w:cs="Calibri"/>
          <w:kern w:val="0"/>
          <w:lang w:eastAsia="it-IT"/>
          <w14:ligatures w14:val="none"/>
        </w:rPr>
        <w:t>a</w:t>
      </w:r>
      <w:r>
        <w:rPr>
          <w:rFonts w:ascii="Calibri" w:eastAsia="Times New Roman" w:hAnsi="Calibri" w:cs="Calibri"/>
          <w:kern w:val="0"/>
          <w:lang w:eastAsia="it-IT"/>
          <w14:ligatures w14:val="none"/>
        </w:rPr>
        <w:t xml:space="preserve"> menor medida: a nivel global un </w:t>
      </w:r>
      <w:r w:rsidR="000E0CDD">
        <w:rPr>
          <w:rFonts w:ascii="Calibri" w:eastAsia="Times New Roman" w:hAnsi="Calibri" w:cs="Calibri"/>
          <w:kern w:val="0"/>
          <w:lang w:eastAsia="it-IT"/>
          <w14:ligatures w14:val="none"/>
        </w:rPr>
        <w:t xml:space="preserve">26% de hombres no se siente seguro o confiado cuando camina solo de noche por su barrio, versus un 70% que sí lo hace, y un 4% que no lo sabe. </w:t>
      </w:r>
    </w:p>
    <w:p w14:paraId="3A57794F" w14:textId="6F50E7A7" w:rsidR="00C34838" w:rsidRDefault="00A14B48" w:rsidP="004B3B0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Al observar las cifras por región, vemos </w:t>
      </w:r>
      <w:r w:rsidR="00C34838">
        <w:rPr>
          <w:rFonts w:ascii="Calibri" w:eastAsia="Times New Roman" w:hAnsi="Calibri" w:cs="Calibri"/>
          <w:kern w:val="0"/>
          <w:lang w:eastAsia="it-IT"/>
          <w14:ligatures w14:val="none"/>
        </w:rPr>
        <w:t xml:space="preserve">que </w:t>
      </w:r>
      <w:r>
        <w:rPr>
          <w:rFonts w:ascii="Calibri" w:eastAsia="Times New Roman" w:hAnsi="Calibri" w:cs="Calibri"/>
          <w:kern w:val="0"/>
          <w:lang w:eastAsia="it-IT"/>
          <w14:ligatures w14:val="none"/>
        </w:rPr>
        <w:t xml:space="preserve">en algunas zonas </w:t>
      </w:r>
      <w:r w:rsidR="00AF3C90">
        <w:rPr>
          <w:rFonts w:ascii="Calibri" w:eastAsia="Times New Roman" w:hAnsi="Calibri" w:cs="Calibri"/>
          <w:kern w:val="0"/>
          <w:lang w:eastAsia="it-IT"/>
          <w14:ligatures w14:val="none"/>
        </w:rPr>
        <w:t xml:space="preserve">geográficas </w:t>
      </w:r>
      <w:r>
        <w:rPr>
          <w:rFonts w:ascii="Calibri" w:eastAsia="Times New Roman" w:hAnsi="Calibri" w:cs="Calibri"/>
          <w:kern w:val="0"/>
          <w:lang w:eastAsia="it-IT"/>
          <w14:ligatures w14:val="none"/>
        </w:rPr>
        <w:t xml:space="preserve">las mujeres </w:t>
      </w:r>
      <w:r w:rsidR="00C34838">
        <w:rPr>
          <w:rFonts w:ascii="Calibri" w:eastAsia="Times New Roman" w:hAnsi="Calibri" w:cs="Calibri"/>
          <w:kern w:val="0"/>
          <w:lang w:eastAsia="it-IT"/>
          <w14:ligatures w14:val="none"/>
        </w:rPr>
        <w:t>se sienten</w:t>
      </w:r>
      <w:r>
        <w:rPr>
          <w:rFonts w:ascii="Calibri" w:eastAsia="Times New Roman" w:hAnsi="Calibri" w:cs="Calibri"/>
          <w:kern w:val="0"/>
          <w:lang w:eastAsia="it-IT"/>
          <w14:ligatures w14:val="none"/>
        </w:rPr>
        <w:t xml:space="preserve"> </w:t>
      </w:r>
      <w:r w:rsidR="00D41C18">
        <w:rPr>
          <w:rFonts w:ascii="Calibri" w:eastAsia="Times New Roman" w:hAnsi="Calibri" w:cs="Calibri"/>
          <w:kern w:val="0"/>
          <w:lang w:eastAsia="it-IT"/>
          <w14:ligatures w14:val="none"/>
        </w:rPr>
        <w:t>más inseguras</w:t>
      </w:r>
      <w:r w:rsidR="006F4368">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que en otras, destacándose</w:t>
      </w:r>
      <w:r w:rsidR="00AF3C90">
        <w:rPr>
          <w:rFonts w:ascii="Calibri" w:eastAsia="Times New Roman" w:hAnsi="Calibri" w:cs="Calibri"/>
          <w:kern w:val="0"/>
          <w:lang w:eastAsia="it-IT"/>
          <w14:ligatures w14:val="none"/>
        </w:rPr>
        <w:t xml:space="preserve"> América como el continente con mayor porcentaje de mujeres </w:t>
      </w:r>
      <w:r w:rsidR="006F4368">
        <w:rPr>
          <w:rFonts w:ascii="Calibri" w:eastAsia="Times New Roman" w:hAnsi="Calibri" w:cs="Calibri"/>
          <w:kern w:val="0"/>
          <w:lang w:eastAsia="it-IT"/>
          <w14:ligatures w14:val="none"/>
        </w:rPr>
        <w:t>que así lo señala (64%</w:t>
      </w:r>
      <w:r w:rsidR="008153B2">
        <w:rPr>
          <w:rFonts w:ascii="Calibri" w:eastAsia="Times New Roman" w:hAnsi="Calibri" w:cs="Calibri"/>
          <w:kern w:val="0"/>
          <w:lang w:eastAsia="it-IT"/>
          <w14:ligatures w14:val="none"/>
        </w:rPr>
        <w:t xml:space="preserve"> comparado por ejemplo </w:t>
      </w:r>
      <w:r w:rsidR="000E0CDD">
        <w:rPr>
          <w:rFonts w:ascii="Calibri" w:eastAsia="Times New Roman" w:hAnsi="Calibri" w:cs="Calibri"/>
          <w:kern w:val="0"/>
          <w:lang w:eastAsia="it-IT"/>
          <w14:ligatures w14:val="none"/>
        </w:rPr>
        <w:t xml:space="preserve">con </w:t>
      </w:r>
      <w:r w:rsidR="008153B2">
        <w:rPr>
          <w:rFonts w:ascii="Calibri" w:eastAsia="Times New Roman" w:hAnsi="Calibri" w:cs="Calibri"/>
          <w:kern w:val="0"/>
          <w:lang w:eastAsia="it-IT"/>
          <w14:ligatures w14:val="none"/>
        </w:rPr>
        <w:t>Europa con un 45%).</w:t>
      </w:r>
      <w:r w:rsidR="00C34838">
        <w:rPr>
          <w:rFonts w:ascii="Calibri" w:eastAsia="Times New Roman" w:hAnsi="Calibri" w:cs="Calibri"/>
          <w:kern w:val="0"/>
          <w:lang w:eastAsia="it-IT"/>
          <w14:ligatures w14:val="none"/>
        </w:rPr>
        <w:t xml:space="preserve"> </w:t>
      </w:r>
    </w:p>
    <w:p w14:paraId="6126D4C4" w14:textId="0508EFCE" w:rsidR="00F669AE" w:rsidRPr="00117AB0" w:rsidRDefault="003515C7" w:rsidP="004B3B0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Por otro lado, </w:t>
      </w:r>
      <w:r w:rsidRPr="00614673">
        <w:rPr>
          <w:rFonts w:ascii="Calibri" w:eastAsia="Times New Roman" w:hAnsi="Calibri" w:cs="Calibri"/>
          <w:b/>
          <w:bCs/>
          <w:kern w:val="0"/>
          <w:lang w:eastAsia="it-IT"/>
          <w14:ligatures w14:val="none"/>
        </w:rPr>
        <w:t>s</w:t>
      </w:r>
      <w:r w:rsidR="004B3B00" w:rsidRPr="00614673">
        <w:rPr>
          <w:rFonts w:ascii="Calibri" w:eastAsia="Times New Roman" w:hAnsi="Calibri" w:cs="Calibri"/>
          <w:b/>
          <w:bCs/>
          <w:kern w:val="0"/>
          <w:lang w:eastAsia="it-IT"/>
          <w14:ligatures w14:val="none"/>
        </w:rPr>
        <w:t xml:space="preserve">i nos centramos en países concretos, </w:t>
      </w:r>
      <w:r w:rsidR="00C34838" w:rsidRPr="00614673">
        <w:rPr>
          <w:rFonts w:ascii="Calibri" w:eastAsia="Times New Roman" w:hAnsi="Calibri" w:cs="Calibri"/>
          <w:b/>
          <w:bCs/>
          <w:kern w:val="0"/>
          <w:lang w:eastAsia="it-IT"/>
          <w14:ligatures w14:val="none"/>
        </w:rPr>
        <w:t xml:space="preserve">los </w:t>
      </w:r>
      <w:r w:rsidR="004B3B00" w:rsidRPr="00614673">
        <w:rPr>
          <w:rFonts w:ascii="Calibri" w:eastAsia="Times New Roman" w:hAnsi="Calibri" w:cs="Calibri"/>
          <w:b/>
          <w:bCs/>
          <w:kern w:val="0"/>
          <w:lang w:eastAsia="it-IT"/>
          <w14:ligatures w14:val="none"/>
        </w:rPr>
        <w:t>de América Latina</w:t>
      </w:r>
      <w:r w:rsidR="00A14B48" w:rsidRPr="00614673">
        <w:rPr>
          <w:rFonts w:ascii="Calibri" w:eastAsia="Times New Roman" w:hAnsi="Calibri" w:cs="Calibri"/>
          <w:b/>
          <w:bCs/>
          <w:kern w:val="0"/>
          <w:lang w:eastAsia="it-IT"/>
          <w14:ligatures w14:val="none"/>
        </w:rPr>
        <w:t xml:space="preserve"> </w:t>
      </w:r>
      <w:r w:rsidR="00C34838" w:rsidRPr="00614673">
        <w:rPr>
          <w:rFonts w:ascii="Calibri" w:eastAsia="Times New Roman" w:hAnsi="Calibri" w:cs="Calibri"/>
          <w:b/>
          <w:bCs/>
          <w:kern w:val="0"/>
          <w:lang w:eastAsia="it-IT"/>
          <w14:ligatures w14:val="none"/>
        </w:rPr>
        <w:t xml:space="preserve">son </w:t>
      </w:r>
      <w:r w:rsidR="00A14B48" w:rsidRPr="00614673">
        <w:rPr>
          <w:rFonts w:ascii="Calibri" w:eastAsia="Times New Roman" w:hAnsi="Calibri" w:cs="Calibri"/>
          <w:b/>
          <w:bCs/>
          <w:kern w:val="0"/>
          <w:lang w:eastAsia="it-IT"/>
          <w14:ligatures w14:val="none"/>
        </w:rPr>
        <w:t xml:space="preserve">los que registran mayores porcentajes de mujeres </w:t>
      </w:r>
      <w:r w:rsidR="00D41C18">
        <w:rPr>
          <w:rFonts w:ascii="Calibri" w:eastAsia="Times New Roman" w:hAnsi="Calibri" w:cs="Calibri"/>
          <w:b/>
          <w:bCs/>
          <w:kern w:val="0"/>
          <w:lang w:eastAsia="it-IT"/>
          <w14:ligatures w14:val="none"/>
        </w:rPr>
        <w:t>declarando</w:t>
      </w:r>
      <w:r w:rsidR="00C34838" w:rsidRPr="00614673">
        <w:rPr>
          <w:rFonts w:ascii="Calibri" w:eastAsia="Times New Roman" w:hAnsi="Calibri" w:cs="Calibri"/>
          <w:b/>
          <w:bCs/>
          <w:kern w:val="0"/>
          <w:lang w:eastAsia="it-IT"/>
          <w14:ligatures w14:val="none"/>
        </w:rPr>
        <w:t xml:space="preserve"> que no se sienten seguras o </w:t>
      </w:r>
      <w:r w:rsidR="00A14B48" w:rsidRPr="00614673">
        <w:rPr>
          <w:rFonts w:ascii="Calibri" w:eastAsia="Times New Roman" w:hAnsi="Calibri" w:cs="Calibri"/>
          <w:b/>
          <w:bCs/>
          <w:kern w:val="0"/>
          <w:lang w:eastAsia="it-IT"/>
          <w14:ligatures w14:val="none"/>
        </w:rPr>
        <w:t>confiadas al caminar solas de noche por su barrio</w:t>
      </w:r>
      <w:r w:rsidR="00C34838" w:rsidRPr="00614673">
        <w:rPr>
          <w:rFonts w:ascii="Calibri" w:eastAsia="Times New Roman" w:hAnsi="Calibri" w:cs="Calibri"/>
          <w:b/>
          <w:bCs/>
          <w:kern w:val="0"/>
          <w:lang w:eastAsia="it-IT"/>
          <w14:ligatures w14:val="none"/>
        </w:rPr>
        <w:t>.</w:t>
      </w:r>
      <w:r w:rsidR="00C34838">
        <w:rPr>
          <w:rFonts w:ascii="Calibri" w:eastAsia="Times New Roman" w:hAnsi="Calibri" w:cs="Calibri"/>
          <w:kern w:val="0"/>
          <w:lang w:eastAsia="it-IT"/>
          <w14:ligatures w14:val="none"/>
        </w:rPr>
        <w:t xml:space="preserve"> </w:t>
      </w:r>
      <w:bookmarkStart w:id="4" w:name="_Hlk160100186"/>
      <w:r w:rsidR="00D41C18">
        <w:rPr>
          <w:rFonts w:ascii="Calibri" w:eastAsia="Times New Roman" w:hAnsi="Calibri" w:cs="Calibri"/>
          <w:kern w:val="0"/>
          <w:lang w:eastAsia="it-IT"/>
          <w14:ligatures w14:val="none"/>
        </w:rPr>
        <w:t xml:space="preserve">De un ranking de 39 países, los primeros siete puestos los ocupan países latinoamericanos: </w:t>
      </w:r>
      <w:r w:rsidR="00C34838" w:rsidRPr="00715321">
        <w:rPr>
          <w:rFonts w:ascii="Calibri" w:eastAsia="Times New Roman" w:hAnsi="Calibri" w:cs="Calibri"/>
          <w:kern w:val="0"/>
          <w:lang w:eastAsia="it-IT"/>
          <w14:ligatures w14:val="none"/>
        </w:rPr>
        <w:t>Chile (</w:t>
      </w:r>
      <w:r w:rsidR="00A14B48" w:rsidRPr="00715321">
        <w:rPr>
          <w:rFonts w:ascii="Calibri" w:eastAsia="Times New Roman" w:hAnsi="Calibri" w:cs="Calibri"/>
          <w:kern w:val="0"/>
          <w:lang w:eastAsia="it-IT"/>
          <w14:ligatures w14:val="none"/>
        </w:rPr>
        <w:t>83%</w:t>
      </w:r>
      <w:r w:rsidR="00C34838" w:rsidRPr="00715321">
        <w:rPr>
          <w:rFonts w:ascii="Calibri" w:eastAsia="Times New Roman" w:hAnsi="Calibri" w:cs="Calibri"/>
          <w:kern w:val="0"/>
          <w:lang w:eastAsia="it-IT"/>
          <w14:ligatures w14:val="none"/>
        </w:rPr>
        <w:t>),</w:t>
      </w:r>
      <w:r w:rsidR="00A14B48" w:rsidRPr="00715321">
        <w:rPr>
          <w:rFonts w:ascii="Calibri" w:eastAsia="Times New Roman" w:hAnsi="Calibri" w:cs="Calibri"/>
          <w:kern w:val="0"/>
          <w:lang w:eastAsia="it-IT"/>
          <w14:ligatures w14:val="none"/>
        </w:rPr>
        <w:t xml:space="preserve"> </w:t>
      </w:r>
      <w:r w:rsidR="004B3B00" w:rsidRPr="00715321">
        <w:rPr>
          <w:rFonts w:ascii="Calibri" w:eastAsia="Times New Roman" w:hAnsi="Calibri" w:cs="Calibri"/>
          <w:kern w:val="0"/>
          <w:lang w:eastAsia="it-IT"/>
          <w14:ligatures w14:val="none"/>
        </w:rPr>
        <w:t xml:space="preserve">México </w:t>
      </w:r>
      <w:r w:rsidR="00C34838" w:rsidRPr="00715321">
        <w:rPr>
          <w:rFonts w:ascii="Calibri" w:eastAsia="Times New Roman" w:hAnsi="Calibri" w:cs="Calibri"/>
          <w:kern w:val="0"/>
          <w:lang w:eastAsia="it-IT"/>
          <w14:ligatures w14:val="none"/>
        </w:rPr>
        <w:t xml:space="preserve">(81%) </w:t>
      </w:r>
      <w:r w:rsidR="004B3B00" w:rsidRPr="00715321">
        <w:rPr>
          <w:rFonts w:ascii="Calibri" w:eastAsia="Times New Roman" w:hAnsi="Calibri" w:cs="Calibri"/>
          <w:kern w:val="0"/>
          <w:lang w:eastAsia="it-IT"/>
          <w14:ligatures w14:val="none"/>
        </w:rPr>
        <w:t>y</w:t>
      </w:r>
      <w:r w:rsidR="00C34838" w:rsidRPr="00715321">
        <w:rPr>
          <w:rFonts w:ascii="Calibri" w:eastAsia="Times New Roman" w:hAnsi="Calibri" w:cs="Calibri"/>
          <w:kern w:val="0"/>
          <w:lang w:eastAsia="it-IT"/>
          <w14:ligatures w14:val="none"/>
        </w:rPr>
        <w:t xml:space="preserve"> Ecuador (75%)</w:t>
      </w:r>
      <w:r w:rsidR="00D41C18">
        <w:rPr>
          <w:rFonts w:ascii="Calibri" w:eastAsia="Times New Roman" w:hAnsi="Calibri" w:cs="Calibri"/>
          <w:kern w:val="0"/>
          <w:lang w:eastAsia="it-IT"/>
          <w14:ligatures w14:val="none"/>
        </w:rPr>
        <w:t xml:space="preserve">, con </w:t>
      </w:r>
      <w:r w:rsidR="00C34838" w:rsidRPr="00715321">
        <w:rPr>
          <w:rFonts w:ascii="Calibri" w:eastAsia="Times New Roman" w:hAnsi="Calibri" w:cs="Calibri"/>
          <w:kern w:val="0"/>
          <w:lang w:eastAsia="it-IT"/>
          <w14:ligatures w14:val="none"/>
        </w:rPr>
        <w:t>8 de cada 10 mujeres manifestando esa opinión</w:t>
      </w:r>
      <w:r w:rsidR="00D41C18">
        <w:rPr>
          <w:rFonts w:ascii="Calibri" w:eastAsia="Times New Roman" w:hAnsi="Calibri" w:cs="Calibri"/>
          <w:kern w:val="0"/>
          <w:lang w:eastAsia="it-IT"/>
          <w14:ligatures w14:val="none"/>
        </w:rPr>
        <w:t>;</w:t>
      </w:r>
      <w:r w:rsidR="00C34838" w:rsidRPr="00715321">
        <w:rPr>
          <w:rFonts w:ascii="Calibri" w:eastAsia="Times New Roman" w:hAnsi="Calibri" w:cs="Calibri"/>
          <w:kern w:val="0"/>
          <w:lang w:eastAsia="it-IT"/>
          <w14:ligatures w14:val="none"/>
        </w:rPr>
        <w:t xml:space="preserve"> </w:t>
      </w:r>
      <w:r w:rsidRPr="00715321">
        <w:rPr>
          <w:rFonts w:ascii="Calibri" w:eastAsia="Times New Roman" w:hAnsi="Calibri" w:cs="Calibri"/>
          <w:kern w:val="0"/>
          <w:lang w:eastAsia="it-IT"/>
          <w14:ligatures w14:val="none"/>
        </w:rPr>
        <w:t xml:space="preserve">Brasil </w:t>
      </w:r>
      <w:r w:rsidR="001A3CBC" w:rsidRPr="00715321">
        <w:rPr>
          <w:rFonts w:ascii="Calibri" w:eastAsia="Times New Roman" w:hAnsi="Calibri" w:cs="Calibri"/>
          <w:kern w:val="0"/>
          <w:lang w:eastAsia="it-IT"/>
          <w14:ligatures w14:val="none"/>
        </w:rPr>
        <w:t>(</w:t>
      </w:r>
      <w:r w:rsidRPr="00715321">
        <w:rPr>
          <w:rFonts w:ascii="Calibri" w:eastAsia="Times New Roman" w:hAnsi="Calibri" w:cs="Calibri"/>
          <w:kern w:val="0"/>
          <w:lang w:eastAsia="it-IT"/>
          <w14:ligatures w14:val="none"/>
        </w:rPr>
        <w:t>71%</w:t>
      </w:r>
      <w:r w:rsidR="001A3CBC" w:rsidRPr="00715321">
        <w:rPr>
          <w:rFonts w:ascii="Calibri" w:eastAsia="Times New Roman" w:hAnsi="Calibri" w:cs="Calibri"/>
          <w:kern w:val="0"/>
          <w:lang w:eastAsia="it-IT"/>
          <w14:ligatures w14:val="none"/>
        </w:rPr>
        <w:t xml:space="preserve">), </w:t>
      </w:r>
      <w:r w:rsidRPr="0015112F">
        <w:rPr>
          <w:rFonts w:ascii="Calibri" w:eastAsia="Times New Roman" w:hAnsi="Calibri" w:cs="Calibri"/>
          <w:b/>
          <w:bCs/>
          <w:kern w:val="0"/>
          <w:lang w:eastAsia="it-IT"/>
          <w14:ligatures w14:val="none"/>
        </w:rPr>
        <w:t xml:space="preserve">Argentina </w:t>
      </w:r>
      <w:r w:rsidR="001A3CBC" w:rsidRPr="0015112F">
        <w:rPr>
          <w:rFonts w:ascii="Calibri" w:eastAsia="Times New Roman" w:hAnsi="Calibri" w:cs="Calibri"/>
          <w:b/>
          <w:bCs/>
          <w:kern w:val="0"/>
          <w:lang w:eastAsia="it-IT"/>
          <w14:ligatures w14:val="none"/>
        </w:rPr>
        <w:t>(</w:t>
      </w:r>
      <w:r w:rsidRPr="0015112F">
        <w:rPr>
          <w:rFonts w:ascii="Calibri" w:eastAsia="Times New Roman" w:hAnsi="Calibri" w:cs="Calibri"/>
          <w:b/>
          <w:bCs/>
          <w:kern w:val="0"/>
          <w:lang w:eastAsia="it-IT"/>
          <w14:ligatures w14:val="none"/>
        </w:rPr>
        <w:t>69%</w:t>
      </w:r>
      <w:r w:rsidR="001A3CBC" w:rsidRPr="0015112F">
        <w:rPr>
          <w:rFonts w:ascii="Calibri" w:eastAsia="Times New Roman" w:hAnsi="Calibri" w:cs="Calibri"/>
          <w:b/>
          <w:bCs/>
          <w:kern w:val="0"/>
          <w:lang w:eastAsia="it-IT"/>
          <w14:ligatures w14:val="none"/>
        </w:rPr>
        <w:t>)</w:t>
      </w:r>
      <w:r w:rsidR="001A3CBC" w:rsidRPr="00715321">
        <w:rPr>
          <w:rFonts w:ascii="Calibri" w:eastAsia="Times New Roman" w:hAnsi="Calibri" w:cs="Calibri"/>
          <w:kern w:val="0"/>
          <w:lang w:eastAsia="it-IT"/>
          <w14:ligatures w14:val="none"/>
        </w:rPr>
        <w:t xml:space="preserve"> y Paraguay (65%)</w:t>
      </w:r>
      <w:r w:rsidR="00D41C18">
        <w:rPr>
          <w:rFonts w:ascii="Calibri" w:eastAsia="Times New Roman" w:hAnsi="Calibri" w:cs="Calibri"/>
          <w:kern w:val="0"/>
          <w:lang w:eastAsia="it-IT"/>
          <w14:ligatures w14:val="none"/>
        </w:rPr>
        <w:t xml:space="preserve">, </w:t>
      </w:r>
      <w:r w:rsidR="001A3CBC">
        <w:rPr>
          <w:rFonts w:ascii="Calibri" w:eastAsia="Times New Roman" w:hAnsi="Calibri" w:cs="Calibri"/>
          <w:kern w:val="0"/>
          <w:lang w:eastAsia="it-IT"/>
          <w14:ligatures w14:val="none"/>
        </w:rPr>
        <w:t>con 7 de cada 10 menciones</w:t>
      </w:r>
      <w:r w:rsidR="00D41C18">
        <w:rPr>
          <w:rFonts w:ascii="Calibri" w:eastAsia="Times New Roman" w:hAnsi="Calibri" w:cs="Calibri"/>
          <w:kern w:val="0"/>
          <w:lang w:eastAsia="it-IT"/>
          <w14:ligatures w14:val="none"/>
        </w:rPr>
        <w:t xml:space="preserve">; </w:t>
      </w:r>
      <w:r w:rsidR="001A3CBC">
        <w:rPr>
          <w:rFonts w:ascii="Calibri" w:eastAsia="Times New Roman" w:hAnsi="Calibri" w:cs="Calibri"/>
          <w:kern w:val="0"/>
          <w:lang w:eastAsia="it-IT"/>
          <w14:ligatures w14:val="none"/>
        </w:rPr>
        <w:t xml:space="preserve">y algo más abajo Perú con 64%. </w:t>
      </w:r>
      <w:r w:rsidR="008153B2">
        <w:rPr>
          <w:rFonts w:ascii="Calibri" w:eastAsia="Times New Roman" w:hAnsi="Calibri" w:cs="Calibri"/>
          <w:kern w:val="0"/>
          <w:lang w:eastAsia="it-IT"/>
          <w14:ligatures w14:val="none"/>
        </w:rPr>
        <w:t xml:space="preserve">Y todos los países de </w:t>
      </w:r>
      <w:r w:rsidR="00F71649">
        <w:rPr>
          <w:rFonts w:ascii="Calibri" w:eastAsia="Times New Roman" w:hAnsi="Calibri" w:cs="Calibri"/>
          <w:kern w:val="0"/>
          <w:lang w:eastAsia="it-IT"/>
          <w14:ligatures w14:val="none"/>
        </w:rPr>
        <w:t>América</w:t>
      </w:r>
      <w:r w:rsidR="008153B2">
        <w:rPr>
          <w:rFonts w:ascii="Calibri" w:eastAsia="Times New Roman" w:hAnsi="Calibri" w:cs="Calibri"/>
          <w:kern w:val="0"/>
          <w:lang w:eastAsia="it-IT"/>
          <w14:ligatures w14:val="none"/>
        </w:rPr>
        <w:t xml:space="preserve"> Latina están por sobre</w:t>
      </w:r>
      <w:r w:rsidR="00117AB0">
        <w:rPr>
          <w:rFonts w:ascii="Calibri" w:eastAsia="Times New Roman" w:hAnsi="Calibri" w:cs="Calibri"/>
          <w:kern w:val="0"/>
          <w:lang w:eastAsia="it-IT"/>
          <w14:ligatures w14:val="none"/>
        </w:rPr>
        <w:t xml:space="preserve"> </w:t>
      </w:r>
      <w:r w:rsidR="008153B2">
        <w:rPr>
          <w:rFonts w:ascii="Calibri" w:eastAsia="Times New Roman" w:hAnsi="Calibri" w:cs="Calibri"/>
          <w:kern w:val="0"/>
          <w:lang w:eastAsia="it-IT"/>
          <w14:ligatures w14:val="none"/>
        </w:rPr>
        <w:t>el promedio global</w:t>
      </w:r>
      <w:r w:rsidR="0015112F">
        <w:rPr>
          <w:rFonts w:ascii="Calibri" w:eastAsia="Times New Roman" w:hAnsi="Calibri" w:cs="Calibri"/>
          <w:kern w:val="0"/>
          <w:lang w:eastAsia="it-IT"/>
          <w14:ligatures w14:val="none"/>
        </w:rPr>
        <w:t xml:space="preserve">. </w:t>
      </w:r>
      <w:r w:rsidR="0015112F" w:rsidRPr="006F4B06">
        <w:rPr>
          <w:rFonts w:ascii="Calibri" w:eastAsia="Times New Roman" w:hAnsi="Calibri" w:cs="Calibri"/>
          <w:b/>
          <w:bCs/>
          <w:kern w:val="0"/>
          <w:lang w:eastAsia="it-IT"/>
          <w14:ligatures w14:val="none"/>
        </w:rPr>
        <w:t>En Argentina, según los resultados del estudio de Voices!, el 69% de las mujeres declara no sentirse segura/confiada caminando sola por la noche en su vecindario, superando por veinte puntos al promedio global.</w:t>
      </w:r>
      <w:r w:rsidR="0015112F" w:rsidRPr="006F4B06">
        <w:rPr>
          <w:rFonts w:ascii="Calibri" w:eastAsia="Times New Roman" w:hAnsi="Calibri" w:cs="Calibri"/>
          <w:kern w:val="0"/>
          <w:lang w:eastAsia="it-IT"/>
          <w14:ligatures w14:val="none"/>
        </w:rPr>
        <w:t xml:space="preserve"> En cambio, el 27% de las mujeres argentinas dice que sí se siente</w:t>
      </w:r>
      <w:r w:rsidR="003774BF">
        <w:rPr>
          <w:rFonts w:ascii="Calibri" w:eastAsia="Times New Roman" w:hAnsi="Calibri" w:cs="Calibri"/>
          <w:kern w:val="0"/>
          <w:lang w:eastAsia="it-IT"/>
          <w14:ligatures w14:val="none"/>
        </w:rPr>
        <w:t xml:space="preserve"> </w:t>
      </w:r>
      <w:r w:rsidR="0015112F" w:rsidRPr="006F4B06">
        <w:rPr>
          <w:rFonts w:ascii="Calibri" w:eastAsia="Times New Roman" w:hAnsi="Calibri" w:cs="Calibri"/>
          <w:kern w:val="0"/>
          <w:lang w:eastAsia="it-IT"/>
          <w14:ligatures w14:val="none"/>
        </w:rPr>
        <w:t>segur</w:t>
      </w:r>
      <w:r w:rsidR="003774BF">
        <w:rPr>
          <w:rFonts w:ascii="Calibri" w:eastAsia="Times New Roman" w:hAnsi="Calibri" w:cs="Calibri"/>
          <w:kern w:val="0"/>
          <w:lang w:eastAsia="it-IT"/>
          <w14:ligatures w14:val="none"/>
        </w:rPr>
        <w:t>a</w:t>
      </w:r>
      <w:r w:rsidR="0015112F" w:rsidRPr="006F4B06">
        <w:rPr>
          <w:rFonts w:ascii="Calibri" w:eastAsia="Times New Roman" w:hAnsi="Calibri" w:cs="Calibri"/>
          <w:kern w:val="0"/>
          <w:lang w:eastAsia="it-IT"/>
          <w14:ligatures w14:val="none"/>
        </w:rPr>
        <w:t xml:space="preserve"> o confiada, y el 5% dice que no lo sabe. </w:t>
      </w:r>
      <w:bookmarkEnd w:id="4"/>
    </w:p>
    <w:p w14:paraId="6B914B9E" w14:textId="0311E911" w:rsidR="00837E76" w:rsidRDefault="004B3B00" w:rsidP="004B3B00">
      <w:pPr>
        <w:jc w:val="both"/>
        <w:rPr>
          <w:rFonts w:ascii="Calibri" w:eastAsia="Times New Roman" w:hAnsi="Calibri" w:cs="Calibri"/>
          <w:kern w:val="0"/>
          <w:lang w:eastAsia="it-IT"/>
          <w14:ligatures w14:val="none"/>
        </w:rPr>
      </w:pPr>
      <w:r w:rsidRPr="004B3B00">
        <w:rPr>
          <w:rFonts w:ascii="Calibri" w:eastAsia="Times New Roman" w:hAnsi="Calibri" w:cs="Calibri"/>
          <w:kern w:val="0"/>
          <w:lang w:eastAsia="it-IT"/>
          <w14:ligatures w14:val="none"/>
        </w:rPr>
        <w:lastRenderedPageBreak/>
        <w:t xml:space="preserve">En Europa, Italia (63%), Grecia (62%) e Irlanda (58%) registran el mayor porcentaje de mujeres </w:t>
      </w:r>
      <w:r w:rsidR="00D41C18">
        <w:rPr>
          <w:rFonts w:ascii="Calibri" w:eastAsia="Times New Roman" w:hAnsi="Calibri" w:cs="Calibri"/>
          <w:kern w:val="0"/>
          <w:lang w:eastAsia="it-IT"/>
          <w14:ligatures w14:val="none"/>
        </w:rPr>
        <w:t>manifestando sentirse</w:t>
      </w:r>
      <w:r w:rsidRPr="004B3B00">
        <w:rPr>
          <w:rFonts w:ascii="Calibri" w:eastAsia="Times New Roman" w:hAnsi="Calibri" w:cs="Calibri"/>
          <w:kern w:val="0"/>
          <w:lang w:eastAsia="it-IT"/>
          <w14:ligatures w14:val="none"/>
        </w:rPr>
        <w:t xml:space="preserve"> inseguras, pero </w:t>
      </w:r>
      <w:r w:rsidR="00F71649">
        <w:rPr>
          <w:rFonts w:ascii="Calibri" w:eastAsia="Times New Roman" w:hAnsi="Calibri" w:cs="Calibri"/>
          <w:kern w:val="0"/>
          <w:lang w:eastAsia="it-IT"/>
          <w14:ligatures w14:val="none"/>
        </w:rPr>
        <w:t>también</w:t>
      </w:r>
      <w:r w:rsidRPr="004B3B00">
        <w:rPr>
          <w:rFonts w:ascii="Calibri" w:eastAsia="Times New Roman" w:hAnsi="Calibri" w:cs="Calibri"/>
          <w:kern w:val="0"/>
          <w:lang w:eastAsia="it-IT"/>
          <w14:ligatures w14:val="none"/>
        </w:rPr>
        <w:t xml:space="preserve"> en Francia (54%) y el Reino Unido (50%) la situación </w:t>
      </w:r>
      <w:r w:rsidR="00D41C18">
        <w:rPr>
          <w:rFonts w:ascii="Calibri" w:eastAsia="Times New Roman" w:hAnsi="Calibri" w:cs="Calibri"/>
          <w:kern w:val="0"/>
          <w:lang w:eastAsia="it-IT"/>
          <w14:ligatures w14:val="none"/>
        </w:rPr>
        <w:t>respecto a la seguridad de las mujeres al caminar solas por su barrio de noche es</w:t>
      </w:r>
      <w:r w:rsidRPr="004B3B00">
        <w:rPr>
          <w:rFonts w:ascii="Calibri" w:eastAsia="Times New Roman" w:hAnsi="Calibri" w:cs="Calibri"/>
          <w:kern w:val="0"/>
          <w:lang w:eastAsia="it-IT"/>
          <w14:ligatures w14:val="none"/>
        </w:rPr>
        <w:t xml:space="preserve"> preocupante.</w:t>
      </w:r>
    </w:p>
    <w:p w14:paraId="06C31FFC" w14:textId="77777777" w:rsidR="00117AB0" w:rsidRDefault="004B3B00" w:rsidP="00117AB0">
      <w:pPr>
        <w:jc w:val="both"/>
        <w:rPr>
          <w:rFonts w:ascii="Calibri" w:eastAsia="Times New Roman" w:hAnsi="Calibri" w:cs="Calibri"/>
          <w:kern w:val="0"/>
          <w:lang w:eastAsia="it-IT"/>
          <w14:ligatures w14:val="none"/>
        </w:rPr>
      </w:pPr>
      <w:r w:rsidRPr="004B3B00">
        <w:rPr>
          <w:rFonts w:ascii="Calibri" w:eastAsia="Times New Roman" w:hAnsi="Calibri" w:cs="Calibri"/>
          <w:kern w:val="0"/>
          <w:lang w:eastAsia="it-IT"/>
          <w14:ligatures w14:val="none"/>
        </w:rPr>
        <w:t xml:space="preserve">En </w:t>
      </w:r>
      <w:r w:rsidR="00614673">
        <w:rPr>
          <w:rFonts w:ascii="Calibri" w:eastAsia="Times New Roman" w:hAnsi="Calibri" w:cs="Calibri"/>
          <w:kern w:val="0"/>
          <w:lang w:eastAsia="it-IT"/>
          <w14:ligatures w14:val="none"/>
        </w:rPr>
        <w:t>Asia Pacífico</w:t>
      </w:r>
      <w:r w:rsidRPr="004B3B00">
        <w:rPr>
          <w:rFonts w:ascii="Calibri" w:eastAsia="Times New Roman" w:hAnsi="Calibri" w:cs="Calibri"/>
          <w:kern w:val="0"/>
          <w:lang w:eastAsia="it-IT"/>
          <w14:ligatures w14:val="none"/>
        </w:rPr>
        <w:t xml:space="preserve">, Malasia (56%) y Corea del Sur (51%) son los países con </w:t>
      </w:r>
      <w:r w:rsidR="00D41C18">
        <w:rPr>
          <w:rFonts w:ascii="Calibri" w:eastAsia="Times New Roman" w:hAnsi="Calibri" w:cs="Calibri"/>
          <w:kern w:val="0"/>
          <w:lang w:eastAsia="it-IT"/>
          <w14:ligatures w14:val="none"/>
        </w:rPr>
        <w:t>los porcentajes más</w:t>
      </w:r>
      <w:r w:rsidRPr="004B3B00">
        <w:rPr>
          <w:rFonts w:ascii="Calibri" w:eastAsia="Times New Roman" w:hAnsi="Calibri" w:cs="Calibri"/>
          <w:kern w:val="0"/>
          <w:lang w:eastAsia="it-IT"/>
          <w14:ligatures w14:val="none"/>
        </w:rPr>
        <w:t xml:space="preserve"> alto</w:t>
      </w:r>
      <w:r w:rsidR="00D41C18">
        <w:rPr>
          <w:rFonts w:ascii="Calibri" w:eastAsia="Times New Roman" w:hAnsi="Calibri" w:cs="Calibri"/>
          <w:kern w:val="0"/>
          <w:lang w:eastAsia="it-IT"/>
          <w14:ligatures w14:val="none"/>
        </w:rPr>
        <w:t>s</w:t>
      </w:r>
      <w:r w:rsidRPr="004B3B00">
        <w:rPr>
          <w:rFonts w:ascii="Calibri" w:eastAsia="Times New Roman" w:hAnsi="Calibri" w:cs="Calibri"/>
          <w:kern w:val="0"/>
          <w:lang w:eastAsia="it-IT"/>
          <w14:ligatures w14:val="none"/>
        </w:rPr>
        <w:t>, mientras que en Vietnam y Filipinas el 9% y el 15%</w:t>
      </w:r>
      <w:r w:rsidR="00614673">
        <w:rPr>
          <w:rFonts w:ascii="Calibri" w:eastAsia="Times New Roman" w:hAnsi="Calibri" w:cs="Calibri"/>
          <w:kern w:val="0"/>
          <w:lang w:eastAsia="it-IT"/>
          <w14:ligatures w14:val="none"/>
        </w:rPr>
        <w:t xml:space="preserve"> de las mujeres</w:t>
      </w:r>
      <w:r w:rsidRPr="004B3B00">
        <w:rPr>
          <w:rFonts w:ascii="Calibri" w:eastAsia="Times New Roman" w:hAnsi="Calibri" w:cs="Calibri"/>
          <w:kern w:val="0"/>
          <w:lang w:eastAsia="it-IT"/>
          <w14:ligatures w14:val="none"/>
        </w:rPr>
        <w:t xml:space="preserve"> declaran sentirse inseguras</w:t>
      </w:r>
      <w:r w:rsidR="00D41C18">
        <w:rPr>
          <w:rFonts w:ascii="Calibri" w:eastAsia="Times New Roman" w:hAnsi="Calibri" w:cs="Calibri"/>
          <w:kern w:val="0"/>
          <w:lang w:eastAsia="it-IT"/>
          <w14:ligatures w14:val="none"/>
        </w:rPr>
        <w:t>.</w:t>
      </w:r>
    </w:p>
    <w:p w14:paraId="7695B6AB" w14:textId="616B5947" w:rsidR="00117AB0" w:rsidRPr="00427AA8" w:rsidRDefault="00117AB0" w:rsidP="00117AB0">
      <w:pPr>
        <w:spacing w:after="0" w:line="276" w:lineRule="auto"/>
        <w:jc w:val="center"/>
        <w:rPr>
          <w:rFonts w:ascii="Calibri" w:eastAsia="Times New Roman" w:hAnsi="Calibri" w:cs="Calibri"/>
          <w:b/>
          <w:bCs/>
          <w:kern w:val="0"/>
          <w:sz w:val="24"/>
          <w:szCs w:val="24"/>
          <w:lang w:eastAsia="it-IT"/>
          <w14:ligatures w14:val="none"/>
        </w:rPr>
      </w:pPr>
      <w:r>
        <w:rPr>
          <w:rFonts w:ascii="Calibri" w:eastAsia="Times New Roman" w:hAnsi="Calibri" w:cs="Calibri"/>
          <w:kern w:val="0"/>
          <w:lang w:eastAsia="it-IT"/>
          <w14:ligatures w14:val="none"/>
        </w:rPr>
        <w:t>“</w:t>
      </w:r>
      <w:r w:rsidR="00A034CB" w:rsidRPr="00427AA8">
        <w:rPr>
          <w:rFonts w:ascii="Calibri" w:eastAsia="Times New Roman" w:hAnsi="Calibri" w:cs="Calibri"/>
          <w:b/>
          <w:bCs/>
          <w:kern w:val="0"/>
          <w:sz w:val="24"/>
          <w:szCs w:val="24"/>
          <w:lang w:eastAsia="it-IT"/>
          <w14:ligatures w14:val="none"/>
        </w:rPr>
        <w:t>SEGURIDAD AL CAMINAR SOLAS POR LA NOCHE EN SU BARRIO”</w:t>
      </w:r>
      <w:r w:rsidRPr="00117AB0">
        <w:rPr>
          <w:rFonts w:ascii="Calibri" w:eastAsia="Times New Roman" w:hAnsi="Calibri" w:cs="Calibri"/>
          <w:b/>
          <w:bCs/>
          <w:kern w:val="0"/>
          <w:sz w:val="24"/>
          <w:szCs w:val="24"/>
          <w:lang w:eastAsia="it-IT"/>
          <w14:ligatures w14:val="none"/>
        </w:rPr>
        <w:t xml:space="preserve"> </w:t>
      </w:r>
      <w:r>
        <w:rPr>
          <w:rFonts w:ascii="Calibri" w:eastAsia="Times New Roman" w:hAnsi="Calibri" w:cs="Calibri"/>
          <w:b/>
          <w:bCs/>
          <w:kern w:val="0"/>
          <w:sz w:val="24"/>
          <w:szCs w:val="24"/>
          <w:lang w:eastAsia="it-IT"/>
          <w14:ligatures w14:val="none"/>
        </w:rPr>
        <w:t xml:space="preserve">BASE </w:t>
      </w:r>
      <w:r w:rsidRPr="00427AA8">
        <w:rPr>
          <w:rFonts w:ascii="Calibri" w:eastAsia="Times New Roman" w:hAnsi="Calibri" w:cs="Calibri"/>
          <w:b/>
          <w:bCs/>
          <w:kern w:val="0"/>
          <w:sz w:val="24"/>
          <w:szCs w:val="24"/>
          <w:lang w:eastAsia="it-IT"/>
          <w14:ligatures w14:val="none"/>
        </w:rPr>
        <w:t>MUJERES</w:t>
      </w:r>
    </w:p>
    <w:p w14:paraId="58C0B6D1" w14:textId="1BF734DD" w:rsidR="00F669AE" w:rsidRDefault="00117AB0" w:rsidP="00D91786">
      <w:pPr>
        <w:jc w:val="center"/>
      </w:pPr>
      <w:r>
        <w:rPr>
          <w:noProof/>
        </w:rPr>
        <mc:AlternateContent>
          <mc:Choice Requires="wps">
            <w:drawing>
              <wp:anchor distT="0" distB="0" distL="114300" distR="114300" simplePos="0" relativeHeight="251663360" behindDoc="0" locked="0" layoutInCell="1" allowOverlap="1" wp14:anchorId="23BE3E8B" wp14:editId="6E258318">
                <wp:simplePos x="0" y="0"/>
                <wp:positionH relativeFrom="column">
                  <wp:posOffset>453390</wp:posOffset>
                </wp:positionH>
                <wp:positionV relativeFrom="paragraph">
                  <wp:posOffset>1151255</wp:posOffset>
                </wp:positionV>
                <wp:extent cx="4486275" cy="133350"/>
                <wp:effectExtent l="0" t="0" r="28575" b="19050"/>
                <wp:wrapNone/>
                <wp:docPr id="551792870" name="Rectángulo 1"/>
                <wp:cNvGraphicFramePr/>
                <a:graphic xmlns:a="http://schemas.openxmlformats.org/drawingml/2006/main">
                  <a:graphicData uri="http://schemas.microsoft.com/office/word/2010/wordprocessingShape">
                    <wps:wsp>
                      <wps:cNvSpPr/>
                      <wps:spPr>
                        <a:xfrm>
                          <a:off x="0" y="0"/>
                          <a:ext cx="4486275" cy="133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7A2D2" id="Rectángulo 1" o:spid="_x0000_s1026" style="position:absolute;margin-left:35.7pt;margin-top:90.65pt;width:353.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" filled="f" strokecolor="black [3213]" strokeweight="1pt"/>
            </w:pict>
          </mc:Fallback>
        </mc:AlternateContent>
      </w:r>
      <w:r w:rsidR="00A034CB" w:rsidRPr="00427AA8">
        <w:rPr>
          <w:rFonts w:ascii="Calibri" w:hAnsi="Calibri" w:cs="Calibri"/>
          <w:i/>
          <w:iCs/>
          <w:color w:val="000000"/>
          <w:sz w:val="20"/>
          <w:szCs w:val="20"/>
        </w:rPr>
        <w:t>¿Se siente seguro/a - confiado/a caminando solo/a por la noche en su vecindario?</w:t>
      </w:r>
      <w:r w:rsidR="00A14B48" w:rsidRPr="00A14B48">
        <w:rPr>
          <w:noProof/>
        </w:rPr>
        <w:drawing>
          <wp:inline distT="0" distB="0" distL="0" distR="0" wp14:anchorId="6C21FDEB" wp14:editId="7CCA6C24">
            <wp:extent cx="5953125" cy="5534025"/>
            <wp:effectExtent l="0" t="0" r="0" b="0"/>
            <wp:docPr id="149229140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14B48" w:rsidRPr="00A14B48">
        <w:rPr>
          <w:noProof/>
        </w:rPr>
        <w:drawing>
          <wp:anchor distT="0" distB="0" distL="114300" distR="114300" simplePos="0" relativeHeight="251660288" behindDoc="0" locked="0" layoutInCell="1" allowOverlap="1" wp14:anchorId="64DF1E02" wp14:editId="5E8F1927">
            <wp:simplePos x="0" y="0"/>
            <wp:positionH relativeFrom="column">
              <wp:posOffset>7410450</wp:posOffset>
            </wp:positionH>
            <wp:positionV relativeFrom="paragraph">
              <wp:posOffset>8381365</wp:posOffset>
            </wp:positionV>
            <wp:extent cx="2150781" cy="287462"/>
            <wp:effectExtent l="0" t="0" r="1905" b="0"/>
            <wp:wrapNone/>
            <wp:docPr id="3" name="table">
              <a:extLst xmlns:a="http://schemas.openxmlformats.org/drawingml/2006/main">
                <a:ext uri="{FF2B5EF4-FFF2-40B4-BE49-F238E27FC236}">
                  <a16:creationId xmlns:a16="http://schemas.microsoft.com/office/drawing/2014/main" id="{F5D6B9D6-08B2-1106-5C5D-38AE2744A1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F5D6B9D6-08B2-1106-5C5D-38AE2744A1C9}"/>
                        </a:ext>
                      </a:extLst>
                    </pic:cNvPr>
                    <pic:cNvPicPr>
                      <a:picLocks noChangeAspect="1"/>
                    </pic:cNvPicPr>
                  </pic:nvPicPr>
                  <pic:blipFill>
                    <a:blip r:embed="rId9"/>
                    <a:stretch>
                      <a:fillRect/>
                    </a:stretch>
                  </pic:blipFill>
                  <pic:spPr>
                    <a:xfrm>
                      <a:off x="0" y="0"/>
                      <a:ext cx="2150781" cy="287462"/>
                    </a:xfrm>
                    <a:prstGeom prst="rect">
                      <a:avLst/>
                    </a:prstGeom>
                  </pic:spPr>
                </pic:pic>
              </a:graphicData>
            </a:graphic>
          </wp:anchor>
        </w:drawing>
      </w:r>
      <w:r w:rsidR="00A14B48" w:rsidRPr="00A14B48">
        <w:rPr>
          <w:noProof/>
        </w:rPr>
        <mc:AlternateContent>
          <mc:Choice Requires="wps">
            <w:drawing>
              <wp:anchor distT="0" distB="0" distL="114300" distR="114300" simplePos="0" relativeHeight="251661312" behindDoc="0" locked="0" layoutInCell="1" allowOverlap="1" wp14:anchorId="32C4D29F" wp14:editId="43D0F55A">
                <wp:simplePos x="0" y="0"/>
                <wp:positionH relativeFrom="column">
                  <wp:posOffset>7038975</wp:posOffset>
                </wp:positionH>
                <wp:positionV relativeFrom="paragraph">
                  <wp:posOffset>8924290</wp:posOffset>
                </wp:positionV>
                <wp:extent cx="1872208" cy="307777"/>
                <wp:effectExtent l="0" t="0" r="0" b="0"/>
                <wp:wrapNone/>
                <wp:docPr id="19" name="TextBox 74"/>
                <wp:cNvGraphicFramePr/>
                <a:graphic xmlns:a="http://schemas.openxmlformats.org/drawingml/2006/main">
                  <a:graphicData uri="http://schemas.microsoft.com/office/word/2010/wordprocessingShape">
                    <wps:wsp>
                      <wps:cNvSpPr txBox="1"/>
                      <wps:spPr>
                        <a:xfrm flipH="1">
                          <a:off x="0" y="0"/>
                          <a:ext cx="1872208" cy="307777"/>
                        </a:xfrm>
                        <a:prstGeom prst="rect">
                          <a:avLst/>
                        </a:prstGeom>
                        <a:noFill/>
                      </wps:spPr>
                      <wps:txbx>
                        <w:txbxContent>
                          <w:p w14:paraId="6215AD06" w14:textId="77777777" w:rsidR="00A14B48" w:rsidRDefault="00A14B48" w:rsidP="00A14B48">
                            <w:pPr>
                              <w:jc w:val="center"/>
                              <w:rPr>
                                <w:rFonts w:ascii="Calibri Light" w:hAnsi="Calibri Light"/>
                                <w:b/>
                                <w:bCs/>
                                <w:color w:val="000000" w:themeColor="text1"/>
                                <w:kern w:val="24"/>
                                <w:sz w:val="28"/>
                                <w:szCs w:val="28"/>
                                <w:lang w:val="es-PE"/>
                                <w14:ligatures w14:val="none"/>
                              </w:rPr>
                            </w:pPr>
                            <w:r>
                              <w:rPr>
                                <w:rFonts w:ascii="Calibri Light" w:hAnsi="Calibri Light"/>
                                <w:b/>
                                <w:bCs/>
                                <w:color w:val="000000" w:themeColor="text1"/>
                                <w:kern w:val="24"/>
                                <w:sz w:val="28"/>
                                <w:szCs w:val="28"/>
                                <w:lang w:val="es-PE"/>
                              </w:rPr>
                              <w:t>FEMALE</w:t>
                            </w:r>
                          </w:p>
                        </w:txbxContent>
                      </wps:txbx>
                      <wps:bodyPr wrap="square" rtlCol="0">
                        <a:spAutoFit/>
                      </wps:bodyPr>
                    </wps:wsp>
                  </a:graphicData>
                </a:graphic>
              </wp:anchor>
            </w:drawing>
          </mc:Choice>
          <mc:Fallback xmlns:w16du="http://schemas.microsoft.com/office/word/2023/wordml/word16du">
            <w:pict>
              <v:shapetype w14:anchorId="32C4D29F" id="_x0000_t202" coordsize="21600,21600" o:spt="202" path="m,l,21600r21600,l21600,xe">
                <v:stroke joinstyle="miter"/>
                <v:path gradientshapeok="t" o:connecttype="rect"/>
              </v:shapetype>
              <v:shape id="TextBox 74" o:spid="_x0000_s1026" type="#_x0000_t202" style="position:absolute;left:0;text-align:left;margin-left:554.25pt;margin-top:702.7pt;width:147.4pt;height:24.25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" filled="f" stroked="f">
                <v:textbox style="mso-fit-shape-to-text:t">
                  <w:txbxContent>
                    <w:p w14:paraId="6215AD06" w14:textId="77777777" w:rsidR="00A14B48" w:rsidRDefault="00A14B48" w:rsidP="00A14B48">
                      <w:pPr>
                        <w:jc w:val="center"/>
                        <w:rPr>
                          <w:rFonts w:ascii="Calibri Light" w:hAnsi="Calibri Light"/>
                          <w:b/>
                          <w:bCs/>
                          <w:color w:val="000000" w:themeColor="text1"/>
                          <w:kern w:val="24"/>
                          <w:sz w:val="28"/>
                          <w:szCs w:val="28"/>
                          <w:lang w:val="es-PE"/>
                          <w14:ligatures w14:val="none"/>
                        </w:rPr>
                      </w:pPr>
                      <w:r>
                        <w:rPr>
                          <w:rFonts w:ascii="Calibri Light" w:hAnsi="Calibri Light"/>
                          <w:b/>
                          <w:bCs/>
                          <w:color w:val="000000" w:themeColor="text1"/>
                          <w:kern w:val="24"/>
                          <w:sz w:val="28"/>
                          <w:szCs w:val="28"/>
                          <w:lang w:val="es-PE"/>
                        </w:rPr>
                        <w:t>FEMALE</w:t>
                      </w:r>
                    </w:p>
                  </w:txbxContent>
                </v:textbox>
              </v:shape>
            </w:pict>
          </mc:Fallback>
        </mc:AlternateContent>
      </w:r>
      <w:r w:rsidR="00A14B48" w:rsidRPr="00A14B48">
        <w:rPr>
          <w:noProof/>
        </w:rPr>
        <w:drawing>
          <wp:anchor distT="0" distB="0" distL="114300" distR="114300" simplePos="0" relativeHeight="251662336" behindDoc="0" locked="0" layoutInCell="1" allowOverlap="1" wp14:anchorId="4261647F" wp14:editId="03E7C8A5">
            <wp:simplePos x="0" y="0"/>
            <wp:positionH relativeFrom="column">
              <wp:posOffset>8391525</wp:posOffset>
            </wp:positionH>
            <wp:positionV relativeFrom="paragraph">
              <wp:posOffset>8733790</wp:posOffset>
            </wp:positionV>
            <wp:extent cx="231255" cy="450978"/>
            <wp:effectExtent l="0" t="0" r="0" b="6350"/>
            <wp:wrapNone/>
            <wp:docPr id="16" name="Picture 2" descr="Male And Female Icon at Vectorified.com | Collection of Male And Fem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Male And Female Icon at Vectorified.com | Collection of Male And Female ..."/>
                    <pic:cNvPicPr>
                      <a:picLocks noChangeAspect="1" noChangeArrowheads="1"/>
                    </pic:cNvPicPr>
                  </pic:nvPicPr>
                  <pic:blipFill rotWithShape="1">
                    <a:blip r:embed="rId10" cstate="print">
                      <a:biLevel thresh="25000"/>
                      <a:extLst>
                        <a:ext uri="{BEBA8EAE-BF5A-486C-A8C5-ECC9F3942E4B}">
                          <a14:imgProps xmlns:a14="http://schemas.microsoft.com/office/drawing/2010/main">
                            <a14:imgLayer r:embed="rId11">
                              <a14:imgEffect>
                                <a14:backgroundRemoval t="0" b="100000" l="0" r="100000">
                                  <a14:backgroundMark x1="36076" y1="3512" x2="1688" y2="99380"/>
                                  <a14:backgroundMark x1="77004" y1="13843" x2="77004" y2="13843"/>
                                  <a14:backgroundMark x1="74473" y1="8678" x2="74473" y2="17769"/>
                                  <a14:backgroundMark x1="74473" y1="5992" x2="74473" y2="18388"/>
                                  <a14:backgroundMark x1="74473" y1="34504" x2="75105" y2="66942"/>
                                  <a14:backgroundMark x1="70464" y1="85744" x2="70464" y2="85744"/>
                                  <a14:backgroundMark x1="79747" y1="84504" x2="79747" y2="84504"/>
                                  <a14:backgroundMark x1="92194" y1="95455" x2="92194" y2="95455"/>
                                  <a14:backgroundMark x1="50000" y1="28099" x2="50000" y2="28099"/>
                                  <a14:backgroundMark x1="4219" y1="3512" x2="45359" y2="98760"/>
                                  <a14:backgroundMark x1="41350" y1="4132" x2="24895" y2="95455"/>
                                  <a14:backgroundMark x1="8228" y1="30785" x2="8228" y2="30785"/>
                                  <a14:backgroundMark x1="17511" y1="10537" x2="17511" y2="10537"/>
                                  <a14:backgroundMark x1="14768" y1="8058" x2="14768" y2="8058"/>
                                  <a14:backgroundMark x1="11603" y1="41116" x2="11603" y2="41116"/>
                                  <a14:backgroundMark x1="2954" y1="17769" x2="2954" y2="17769"/>
                                  <a14:backgroundMark x1="47257" y1="12603" x2="47257" y2="12603"/>
                                  <a14:backgroundMark x1="94304" y1="20868" x2="94304" y2="20868"/>
                                  <a14:backgroundMark x1="70464" y1="36570" x2="70464" y2="36570"/>
                                  <a14:backgroundMark x1="81013" y1="64463" x2="81013" y2="64463"/>
                                  <a14:backgroundMark x1="51899" y1="79339" x2="51899" y2="79339"/>
                                  <a14:backgroundMark x1="46624" y1="46281" x2="46624" y2="46281"/>
                                </a14:backgroundRemoval>
                              </a14:imgEffect>
                            </a14:imgLayer>
                          </a14:imgProps>
                        </a:ext>
                        <a:ext uri="{28A0092B-C50C-407E-A947-70E740481C1C}">
                          <a14:useLocalDpi xmlns:a14="http://schemas.microsoft.com/office/drawing/2010/main" val="0"/>
                        </a:ext>
                      </a:extLst>
                    </a:blip>
                    <a:srcRect l="47640"/>
                    <a:stretch/>
                  </pic:blipFill>
                  <pic:spPr bwMode="auto">
                    <a:xfrm>
                      <a:off x="0" y="0"/>
                      <a:ext cx="231255" cy="45097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E538BF">
        <w:rPr>
          <w:rFonts w:ascii="Calibri" w:eastAsia="Calibri" w:hAnsi="Calibri" w:cs="Calibri"/>
          <w:color w:val="000000"/>
          <w:sz w:val="18"/>
          <w:szCs w:val="18"/>
          <w:lang w:val="es-ES"/>
        </w:rPr>
        <w:t>Encuesta Global de WIN. VOICES! en Argentina. Base Mujeres</w:t>
      </w:r>
    </w:p>
    <w:p w14:paraId="03AFF902" w14:textId="77777777" w:rsidR="00D91786" w:rsidRPr="00D91786" w:rsidRDefault="00D91786" w:rsidP="00D91786"/>
    <w:p w14:paraId="45CA5965" w14:textId="22635BAD" w:rsidR="00427AA8" w:rsidRPr="005E4DE2" w:rsidRDefault="000F7085" w:rsidP="00E538BF">
      <w:pPr>
        <w:jc w:val="both"/>
        <w:rPr>
          <w:rFonts w:ascii="Calibri" w:hAnsi="Calibri" w:cs="Calibri"/>
          <w:b/>
          <w:bCs/>
        </w:rPr>
      </w:pPr>
      <w:r w:rsidRPr="000F7085">
        <w:rPr>
          <w:rFonts w:ascii="Calibri" w:hAnsi="Calibri" w:cs="Calibri"/>
        </w:rPr>
        <w:t xml:space="preserve">Por otro lado, al observar los </w:t>
      </w:r>
      <w:r w:rsidRPr="000F7085">
        <w:rPr>
          <w:rFonts w:ascii="Calibri" w:hAnsi="Calibri" w:cs="Calibri"/>
          <w:b/>
          <w:bCs/>
        </w:rPr>
        <w:t>resultados globales por segmentos etarios</w:t>
      </w:r>
      <w:r w:rsidRPr="000F7085">
        <w:rPr>
          <w:rFonts w:ascii="Calibri" w:hAnsi="Calibri" w:cs="Calibri"/>
        </w:rPr>
        <w:t xml:space="preserve">, vemos que </w:t>
      </w:r>
      <w:r w:rsidRPr="000F7085">
        <w:rPr>
          <w:rFonts w:ascii="Calibri" w:hAnsi="Calibri" w:cs="Calibri"/>
          <w:b/>
          <w:bCs/>
        </w:rPr>
        <w:t xml:space="preserve">el porcentaje de mujeres que señala no sentirse segura o confiada al caminar </w:t>
      </w:r>
      <w:r w:rsidR="000E0CDD">
        <w:rPr>
          <w:rFonts w:ascii="Calibri" w:hAnsi="Calibri" w:cs="Calibri"/>
          <w:b/>
          <w:bCs/>
        </w:rPr>
        <w:t xml:space="preserve">de noche </w:t>
      </w:r>
      <w:r w:rsidRPr="000F7085">
        <w:rPr>
          <w:rFonts w:ascii="Calibri" w:hAnsi="Calibri" w:cs="Calibri"/>
          <w:b/>
          <w:bCs/>
        </w:rPr>
        <w:t>sola por su barrio crece entre las</w:t>
      </w:r>
      <w:r>
        <w:rPr>
          <w:rFonts w:ascii="Calibri" w:hAnsi="Calibri" w:cs="Calibri"/>
          <w:b/>
          <w:bCs/>
        </w:rPr>
        <w:t xml:space="preserve"> </w:t>
      </w:r>
      <w:r w:rsidRPr="000F7085">
        <w:rPr>
          <w:rFonts w:ascii="Calibri" w:hAnsi="Calibri" w:cs="Calibri"/>
          <w:b/>
          <w:bCs/>
        </w:rPr>
        <w:t>jóvenes</w:t>
      </w:r>
      <w:r>
        <w:rPr>
          <w:rFonts w:ascii="Calibri" w:hAnsi="Calibri" w:cs="Calibri"/>
        </w:rPr>
        <w:t xml:space="preserve"> (52% entre las de 18 a 24 años), mientras que disminuye a mayor edad (43% entre las de 55 años y más).</w:t>
      </w:r>
    </w:p>
    <w:p w14:paraId="4C6D7E07" w14:textId="72BC886B" w:rsidR="000E0CDD" w:rsidRDefault="006F4B06" w:rsidP="00E538BF">
      <w:pPr>
        <w:jc w:val="both"/>
        <w:rPr>
          <w:rFonts w:ascii="Calibri" w:eastAsia="Times New Roman" w:hAnsi="Calibri" w:cs="Calibri"/>
          <w:kern w:val="0"/>
          <w:lang w:eastAsia="it-IT"/>
          <w14:ligatures w14:val="none"/>
        </w:rPr>
      </w:pPr>
      <w:r w:rsidRPr="006F4B06">
        <w:rPr>
          <w:rFonts w:ascii="Calibri" w:eastAsia="Times New Roman" w:hAnsi="Calibri" w:cs="Calibri"/>
          <w:kern w:val="0"/>
          <w:lang w:eastAsia="it-IT"/>
          <w14:ligatures w14:val="none"/>
        </w:rPr>
        <w:lastRenderedPageBreak/>
        <w:t xml:space="preserve">Al igual que sucede </w:t>
      </w:r>
      <w:r>
        <w:rPr>
          <w:rFonts w:ascii="Calibri" w:eastAsia="Times New Roman" w:hAnsi="Calibri" w:cs="Calibri"/>
          <w:kern w:val="0"/>
          <w:lang w:eastAsia="it-IT"/>
          <w14:ligatures w14:val="none"/>
        </w:rPr>
        <w:t xml:space="preserve">a nivel global, </w:t>
      </w:r>
      <w:r w:rsidRPr="002203C4">
        <w:rPr>
          <w:rFonts w:ascii="Calibri" w:eastAsia="Times New Roman" w:hAnsi="Calibri" w:cs="Calibri"/>
          <w:b/>
          <w:bCs/>
          <w:kern w:val="0"/>
          <w:lang w:eastAsia="it-IT"/>
          <w14:ligatures w14:val="none"/>
        </w:rPr>
        <w:t xml:space="preserve">en Argentina el porcentaje de mujeres que señala no sentirse segura o confiada al caminar sola de noche por su barrio crece a menor edad de las encuestadas </w:t>
      </w:r>
      <w:r>
        <w:rPr>
          <w:rFonts w:ascii="Calibri" w:eastAsia="Times New Roman" w:hAnsi="Calibri" w:cs="Calibri"/>
          <w:kern w:val="0"/>
          <w:lang w:eastAsia="it-IT"/>
          <w14:ligatures w14:val="none"/>
        </w:rPr>
        <w:t>(74% entre las jóvenes de 18 a 24 años, vs. 69% en el total).</w:t>
      </w:r>
      <w:r w:rsidR="0015112F">
        <w:rPr>
          <w:rFonts w:ascii="Calibri" w:eastAsia="Times New Roman" w:hAnsi="Calibri" w:cs="Calibri"/>
          <w:kern w:val="0"/>
          <w:lang w:eastAsia="it-IT"/>
          <w14:ligatures w14:val="none"/>
        </w:rPr>
        <w:t xml:space="preserve"> </w:t>
      </w:r>
    </w:p>
    <w:p w14:paraId="4FFCD94C" w14:textId="4E48784D" w:rsidR="003774BF" w:rsidRDefault="00AE2784" w:rsidP="002203C4">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Y en cuanto a los hombres</w:t>
      </w:r>
      <w:r w:rsidR="003774BF">
        <w:rPr>
          <w:rFonts w:ascii="Calibri" w:eastAsia="Times New Roman" w:hAnsi="Calibri" w:cs="Calibri"/>
          <w:kern w:val="0"/>
          <w:lang w:eastAsia="it-IT"/>
          <w14:ligatures w14:val="none"/>
        </w:rPr>
        <w:t xml:space="preserve"> argentinos,</w:t>
      </w:r>
      <w:r>
        <w:rPr>
          <w:rFonts w:ascii="Calibri" w:eastAsia="Times New Roman" w:hAnsi="Calibri" w:cs="Calibri"/>
          <w:kern w:val="0"/>
          <w:lang w:eastAsia="it-IT"/>
          <w14:ligatures w14:val="none"/>
        </w:rPr>
        <w:t xml:space="preserve"> se observa </w:t>
      </w:r>
      <w:r w:rsidR="00D91786">
        <w:rPr>
          <w:rFonts w:ascii="Calibri" w:eastAsia="Times New Roman" w:hAnsi="Calibri" w:cs="Calibri"/>
          <w:kern w:val="0"/>
          <w:lang w:eastAsia="it-IT"/>
          <w14:ligatures w14:val="none"/>
        </w:rPr>
        <w:t>que,</w:t>
      </w:r>
      <w:r>
        <w:rPr>
          <w:rFonts w:ascii="Calibri" w:eastAsia="Times New Roman" w:hAnsi="Calibri" w:cs="Calibri"/>
          <w:kern w:val="0"/>
          <w:lang w:eastAsia="it-IT"/>
          <w14:ligatures w14:val="none"/>
        </w:rPr>
        <w:t xml:space="preserve"> aunque la inseguridad </w:t>
      </w:r>
      <w:r w:rsidR="003774BF">
        <w:rPr>
          <w:rFonts w:ascii="Calibri" w:eastAsia="Times New Roman" w:hAnsi="Calibri" w:cs="Calibri"/>
          <w:kern w:val="0"/>
          <w:lang w:eastAsia="it-IT"/>
          <w14:ligatures w14:val="none"/>
        </w:rPr>
        <w:t>parece no afectarlos de</w:t>
      </w:r>
      <w:r>
        <w:rPr>
          <w:rFonts w:ascii="Calibri" w:eastAsia="Times New Roman" w:hAnsi="Calibri" w:cs="Calibri"/>
          <w:kern w:val="0"/>
          <w:lang w:eastAsia="it-IT"/>
          <w14:ligatures w14:val="none"/>
        </w:rPr>
        <w:t xml:space="preserve"> la misma forma que a las mujeres,</w:t>
      </w:r>
      <w:r w:rsidR="003774BF">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 xml:space="preserve">un porcentaje significativo de </w:t>
      </w:r>
      <w:r w:rsidR="003774BF">
        <w:rPr>
          <w:rFonts w:ascii="Calibri" w:eastAsia="Times New Roman" w:hAnsi="Calibri" w:cs="Calibri"/>
          <w:kern w:val="0"/>
          <w:lang w:eastAsia="it-IT"/>
          <w14:ligatures w14:val="none"/>
        </w:rPr>
        <w:t>ellos</w:t>
      </w:r>
      <w:r>
        <w:rPr>
          <w:rFonts w:ascii="Calibri" w:eastAsia="Times New Roman" w:hAnsi="Calibri" w:cs="Calibri"/>
          <w:kern w:val="0"/>
          <w:lang w:eastAsia="it-IT"/>
          <w14:ligatures w14:val="none"/>
        </w:rPr>
        <w:t xml:space="preserve"> señala no sentirse seguro o confiado al caminar de noche solo por su barrio: 47% (versus un 45% que sí lo hace y un 8% que no sabe). </w:t>
      </w:r>
      <w:r w:rsidR="003774BF">
        <w:rPr>
          <w:rFonts w:ascii="Calibri" w:eastAsia="Times New Roman" w:hAnsi="Calibri" w:cs="Calibri"/>
          <w:kern w:val="0"/>
          <w:lang w:eastAsia="it-IT"/>
          <w14:ligatures w14:val="none"/>
        </w:rPr>
        <w:t xml:space="preserve">A diferencia de lo que sucede con las mujeres, el porcentaje </w:t>
      </w:r>
      <w:r w:rsidR="003C2F5B">
        <w:rPr>
          <w:rFonts w:ascii="Calibri" w:eastAsia="Times New Roman" w:hAnsi="Calibri" w:cs="Calibri"/>
          <w:kern w:val="0"/>
          <w:lang w:eastAsia="it-IT"/>
          <w14:ligatures w14:val="none"/>
        </w:rPr>
        <w:t xml:space="preserve">de los que se sienten inseguros </w:t>
      </w:r>
      <w:r w:rsidR="003774BF">
        <w:rPr>
          <w:rFonts w:ascii="Calibri" w:eastAsia="Times New Roman" w:hAnsi="Calibri" w:cs="Calibri"/>
          <w:kern w:val="0"/>
          <w:lang w:eastAsia="it-IT"/>
          <w14:ligatures w14:val="none"/>
        </w:rPr>
        <w:t xml:space="preserve">disminuye entre los más jóvenes (30%), mientras que crece entre los hombres de 50 a 64 años (62%). </w:t>
      </w:r>
      <w:bookmarkEnd w:id="3"/>
    </w:p>
    <w:p w14:paraId="0EDA1744" w14:textId="77777777" w:rsidR="00117AB0" w:rsidRDefault="00117AB0" w:rsidP="002203C4">
      <w:pPr>
        <w:jc w:val="both"/>
        <w:rPr>
          <w:rFonts w:ascii="Calibri" w:eastAsia="Times New Roman" w:hAnsi="Calibri" w:cs="Calibri"/>
          <w:kern w:val="0"/>
          <w:lang w:eastAsia="it-IT"/>
          <w14:ligatures w14:val="none"/>
        </w:rPr>
      </w:pPr>
    </w:p>
    <w:p w14:paraId="64DB8CD0" w14:textId="3780D087" w:rsidR="0076048C" w:rsidRDefault="002203C4" w:rsidP="002203C4">
      <w:pPr>
        <w:jc w:val="both"/>
        <w:rPr>
          <w:rFonts w:ascii="Calibri" w:eastAsia="Times New Roman" w:hAnsi="Calibri" w:cs="Calibri"/>
          <w:b/>
          <w:bCs/>
          <w:color w:val="C00000"/>
          <w:kern w:val="0"/>
          <w:sz w:val="24"/>
          <w:szCs w:val="20"/>
          <w:lang w:eastAsia="it-IT"/>
          <w14:ligatures w14:val="none"/>
        </w:rPr>
      </w:pPr>
      <w:r>
        <w:rPr>
          <w:rFonts w:ascii="Calibri" w:eastAsia="Times New Roman" w:hAnsi="Calibri" w:cs="Calibri"/>
          <w:b/>
          <w:bCs/>
          <w:color w:val="C00000"/>
          <w:kern w:val="0"/>
          <w:sz w:val="24"/>
          <w:szCs w:val="20"/>
          <w:lang w:eastAsia="it-IT"/>
          <w14:ligatures w14:val="none"/>
        </w:rPr>
        <w:t>2 de cada 10 mujeres a nivel global señalan haber padecido violencia</w:t>
      </w:r>
      <w:r w:rsidR="0015112F">
        <w:rPr>
          <w:rFonts w:ascii="Calibri" w:eastAsia="Times New Roman" w:hAnsi="Calibri" w:cs="Calibri"/>
          <w:b/>
          <w:bCs/>
          <w:color w:val="C00000"/>
          <w:kern w:val="0"/>
          <w:sz w:val="24"/>
          <w:szCs w:val="20"/>
          <w:lang w:eastAsia="it-IT"/>
          <w14:ligatures w14:val="none"/>
        </w:rPr>
        <w:t xml:space="preserve"> física o psicológica</w:t>
      </w:r>
      <w:r>
        <w:rPr>
          <w:rFonts w:ascii="Calibri" w:eastAsia="Times New Roman" w:hAnsi="Calibri" w:cs="Calibri"/>
          <w:b/>
          <w:bCs/>
          <w:color w:val="C00000"/>
          <w:kern w:val="0"/>
          <w:sz w:val="24"/>
          <w:szCs w:val="20"/>
          <w:lang w:eastAsia="it-IT"/>
          <w14:ligatures w14:val="none"/>
        </w:rPr>
        <w:t xml:space="preserve"> en los últimos doce meses</w:t>
      </w:r>
      <w:r w:rsidR="00996367">
        <w:rPr>
          <w:rFonts w:ascii="Calibri" w:eastAsia="Times New Roman" w:hAnsi="Calibri" w:cs="Calibri"/>
          <w:b/>
          <w:bCs/>
          <w:color w:val="C00000"/>
          <w:kern w:val="0"/>
          <w:sz w:val="24"/>
          <w:szCs w:val="20"/>
          <w:lang w:eastAsia="it-IT"/>
          <w14:ligatures w14:val="none"/>
        </w:rPr>
        <w:t xml:space="preserve">. </w:t>
      </w:r>
      <w:r w:rsidRPr="002203C4">
        <w:rPr>
          <w:rFonts w:ascii="Calibri" w:eastAsia="Times New Roman" w:hAnsi="Calibri" w:cs="Calibri"/>
          <w:b/>
          <w:bCs/>
          <w:color w:val="C00000"/>
          <w:kern w:val="0"/>
          <w:sz w:val="24"/>
          <w:szCs w:val="20"/>
          <w:lang w:eastAsia="it-IT"/>
          <w14:ligatures w14:val="none"/>
        </w:rPr>
        <w:t xml:space="preserve">Argentina se ubica </w:t>
      </w:r>
      <w:r>
        <w:rPr>
          <w:rFonts w:ascii="Calibri" w:eastAsia="Times New Roman" w:hAnsi="Calibri" w:cs="Calibri"/>
          <w:b/>
          <w:bCs/>
          <w:color w:val="C00000"/>
          <w:kern w:val="0"/>
          <w:sz w:val="24"/>
          <w:szCs w:val="20"/>
          <w:lang w:eastAsia="it-IT"/>
          <w14:ligatures w14:val="none"/>
        </w:rPr>
        <w:t xml:space="preserve">en el top 2 del </w:t>
      </w:r>
      <w:r w:rsidRPr="002203C4">
        <w:rPr>
          <w:rFonts w:ascii="Calibri" w:eastAsia="Times New Roman" w:hAnsi="Calibri" w:cs="Calibri"/>
          <w:b/>
          <w:bCs/>
          <w:color w:val="C00000"/>
          <w:kern w:val="0"/>
          <w:sz w:val="24"/>
          <w:szCs w:val="20"/>
          <w:lang w:eastAsia="it-IT"/>
          <w14:ligatures w14:val="none"/>
        </w:rPr>
        <w:t xml:space="preserve">ranking de países con mayor proporción de mujeres </w:t>
      </w:r>
      <w:r>
        <w:rPr>
          <w:rFonts w:ascii="Calibri" w:eastAsia="Times New Roman" w:hAnsi="Calibri" w:cs="Calibri"/>
          <w:b/>
          <w:bCs/>
          <w:color w:val="C00000"/>
          <w:kern w:val="0"/>
          <w:sz w:val="24"/>
          <w:szCs w:val="20"/>
          <w:lang w:eastAsia="it-IT"/>
          <w14:ligatures w14:val="none"/>
        </w:rPr>
        <w:t xml:space="preserve">señalándolo. </w:t>
      </w:r>
    </w:p>
    <w:p w14:paraId="30DD7212" w14:textId="77777777" w:rsidR="00117AB0" w:rsidRPr="002203C4" w:rsidRDefault="00117AB0" w:rsidP="002203C4">
      <w:pPr>
        <w:jc w:val="both"/>
        <w:rPr>
          <w:rFonts w:ascii="Calibri" w:eastAsia="Times New Roman" w:hAnsi="Calibri" w:cs="Calibri"/>
          <w:b/>
          <w:bCs/>
          <w:color w:val="C00000"/>
          <w:kern w:val="0"/>
          <w:sz w:val="24"/>
          <w:szCs w:val="20"/>
          <w:lang w:eastAsia="it-IT"/>
          <w14:ligatures w14:val="none"/>
        </w:rPr>
      </w:pPr>
    </w:p>
    <w:p w14:paraId="34AB59F5" w14:textId="5A6D8EF6" w:rsidR="00996367" w:rsidRDefault="00996367" w:rsidP="002203C4">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En esta nueva edición del </w:t>
      </w:r>
      <w:r w:rsidRPr="0015112F">
        <w:rPr>
          <w:rFonts w:ascii="Calibri" w:eastAsia="Times New Roman" w:hAnsi="Calibri" w:cs="Calibri"/>
          <w:kern w:val="0"/>
          <w:lang w:eastAsia="it-IT"/>
          <w14:ligatures w14:val="none"/>
        </w:rPr>
        <w:t xml:space="preserve">estudio, </w:t>
      </w:r>
      <w:r w:rsidR="0015112F" w:rsidRPr="0015112F">
        <w:rPr>
          <w:rFonts w:ascii="Calibri" w:eastAsia="Times New Roman" w:hAnsi="Calibri" w:cs="Calibri"/>
          <w:kern w:val="0"/>
          <w:lang w:eastAsia="it-IT"/>
          <w14:ligatures w14:val="none"/>
        </w:rPr>
        <w:t>el</w:t>
      </w:r>
      <w:r w:rsidRPr="0015112F">
        <w:rPr>
          <w:rFonts w:ascii="Calibri" w:eastAsia="Times New Roman" w:hAnsi="Calibri" w:cs="Calibri"/>
          <w:kern w:val="0"/>
          <w:lang w:eastAsia="it-IT"/>
          <w14:ligatures w14:val="none"/>
        </w:rPr>
        <w:t xml:space="preserve"> </w:t>
      </w:r>
      <w:r w:rsidR="003C2F5B">
        <w:rPr>
          <w:rFonts w:ascii="Calibri" w:eastAsia="Times New Roman" w:hAnsi="Calibri" w:cs="Calibri"/>
          <w:kern w:val="0"/>
          <w:lang w:eastAsia="it-IT"/>
          <w14:ligatures w14:val="none"/>
        </w:rPr>
        <w:t>20</w:t>
      </w:r>
      <w:r w:rsidRPr="0015112F">
        <w:rPr>
          <w:rFonts w:ascii="Calibri" w:eastAsia="Times New Roman" w:hAnsi="Calibri" w:cs="Calibri"/>
          <w:kern w:val="0"/>
          <w:lang w:eastAsia="it-IT"/>
          <w14:ligatures w14:val="none"/>
        </w:rPr>
        <w:t>% de las mujeres encuestadas</w:t>
      </w:r>
      <w:r>
        <w:rPr>
          <w:rFonts w:ascii="Calibri" w:eastAsia="Times New Roman" w:hAnsi="Calibri" w:cs="Calibri"/>
          <w:kern w:val="0"/>
          <w:lang w:eastAsia="it-IT"/>
          <w14:ligatures w14:val="none"/>
        </w:rPr>
        <w:t xml:space="preserve"> </w:t>
      </w:r>
      <w:r w:rsidR="00427AA8">
        <w:rPr>
          <w:rFonts w:ascii="Calibri" w:eastAsia="Times New Roman" w:hAnsi="Calibri" w:cs="Calibri"/>
          <w:kern w:val="0"/>
          <w:lang w:eastAsia="it-IT"/>
          <w14:ligatures w14:val="none"/>
        </w:rPr>
        <w:t xml:space="preserve">a nivel global </w:t>
      </w:r>
      <w:r>
        <w:rPr>
          <w:rFonts w:ascii="Calibri" w:eastAsia="Times New Roman" w:hAnsi="Calibri" w:cs="Calibri"/>
          <w:kern w:val="0"/>
          <w:lang w:eastAsia="it-IT"/>
          <w14:ligatures w14:val="none"/>
        </w:rPr>
        <w:t>señala haber padecido algún tipo de violencia en el último año, versus el 17% que lo señalaba en 2022 y el 16% en el 2021</w:t>
      </w:r>
      <w:r w:rsidR="00427AA8">
        <w:rPr>
          <w:rFonts w:ascii="Calibri" w:eastAsia="Times New Roman" w:hAnsi="Calibri" w:cs="Calibri"/>
          <w:kern w:val="0"/>
          <w:lang w:eastAsia="it-IT"/>
          <w14:ligatures w14:val="none"/>
        </w:rPr>
        <w:t>. S</w:t>
      </w:r>
      <w:r w:rsidR="0015112F">
        <w:rPr>
          <w:rFonts w:ascii="Calibri" w:eastAsia="Times New Roman" w:hAnsi="Calibri" w:cs="Calibri"/>
          <w:kern w:val="0"/>
          <w:lang w:eastAsia="it-IT"/>
          <w14:ligatures w14:val="none"/>
        </w:rPr>
        <w:t xml:space="preserve">e detecta una leve tendencia ascendente. </w:t>
      </w:r>
    </w:p>
    <w:p w14:paraId="27769A89" w14:textId="6533D559" w:rsidR="00FE3281" w:rsidRDefault="00884C8E" w:rsidP="002203C4">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Por otro lado, </w:t>
      </w:r>
      <w:r w:rsidR="00B3631C">
        <w:rPr>
          <w:rFonts w:ascii="Calibri" w:eastAsia="Times New Roman" w:hAnsi="Calibri" w:cs="Calibri"/>
          <w:kern w:val="0"/>
          <w:lang w:eastAsia="it-IT"/>
          <w14:ligatures w14:val="none"/>
        </w:rPr>
        <w:t>al observar los resultados por país, vemos que</w:t>
      </w:r>
      <w:r w:rsidR="00E67B9E">
        <w:rPr>
          <w:rFonts w:ascii="Calibri" w:eastAsia="Times New Roman" w:hAnsi="Calibri" w:cs="Calibri"/>
          <w:kern w:val="0"/>
          <w:lang w:eastAsia="it-IT"/>
          <w14:ligatures w14:val="none"/>
        </w:rPr>
        <w:t xml:space="preserve"> </w:t>
      </w:r>
      <w:r w:rsidR="00E67B9E" w:rsidRPr="0010081C">
        <w:rPr>
          <w:rFonts w:ascii="Calibri" w:eastAsia="Times New Roman" w:hAnsi="Calibri" w:cs="Calibri"/>
          <w:b/>
          <w:bCs/>
          <w:kern w:val="0"/>
          <w:lang w:eastAsia="it-IT"/>
          <w14:ligatures w14:val="none"/>
        </w:rPr>
        <w:t xml:space="preserve">Argentina ocupa el top 2 </w:t>
      </w:r>
      <w:r w:rsidR="00B3631C" w:rsidRPr="0010081C">
        <w:rPr>
          <w:rFonts w:ascii="Calibri" w:eastAsia="Times New Roman" w:hAnsi="Calibri" w:cs="Calibri"/>
          <w:b/>
          <w:bCs/>
          <w:kern w:val="0"/>
          <w:lang w:eastAsia="it-IT"/>
          <w14:ligatures w14:val="none"/>
        </w:rPr>
        <w:t>de países con mayor</w:t>
      </w:r>
      <w:r w:rsidR="00E67B9E" w:rsidRPr="0010081C">
        <w:rPr>
          <w:rFonts w:ascii="Calibri" w:eastAsia="Times New Roman" w:hAnsi="Calibri" w:cs="Calibri"/>
          <w:b/>
          <w:bCs/>
          <w:kern w:val="0"/>
          <w:lang w:eastAsia="it-IT"/>
          <w14:ligatures w14:val="none"/>
        </w:rPr>
        <w:t xml:space="preserve"> proporción de mujeres que declaran haber padecido algún tipo de violencia en los últimos doce meses</w:t>
      </w:r>
      <w:r w:rsidR="00AB6665">
        <w:rPr>
          <w:rFonts w:ascii="Calibri" w:eastAsia="Times New Roman" w:hAnsi="Calibri" w:cs="Calibri"/>
          <w:b/>
          <w:bCs/>
          <w:kern w:val="0"/>
          <w:lang w:eastAsia="it-IT"/>
          <w14:ligatures w14:val="none"/>
        </w:rPr>
        <w:t xml:space="preserve"> </w:t>
      </w:r>
      <w:r w:rsidR="00AB6665" w:rsidRPr="00AB6665">
        <w:rPr>
          <w:rFonts w:ascii="Calibri" w:eastAsia="Times New Roman" w:hAnsi="Calibri" w:cs="Calibri"/>
          <w:kern w:val="0"/>
          <w:lang w:eastAsia="it-IT"/>
          <w14:ligatures w14:val="none"/>
        </w:rPr>
        <w:t>(44%).</w:t>
      </w:r>
      <w:r w:rsidR="00AB6665">
        <w:rPr>
          <w:rFonts w:ascii="Calibri" w:eastAsia="Times New Roman" w:hAnsi="Calibri" w:cs="Calibri"/>
          <w:b/>
          <w:bCs/>
          <w:kern w:val="0"/>
          <w:lang w:eastAsia="it-IT"/>
          <w14:ligatures w14:val="none"/>
        </w:rPr>
        <w:t xml:space="preserve"> </w:t>
      </w:r>
      <w:r w:rsidR="00AB6665" w:rsidRPr="0048616C">
        <w:rPr>
          <w:rFonts w:ascii="Calibri" w:eastAsia="Times New Roman" w:hAnsi="Calibri" w:cs="Calibri"/>
          <w:b/>
          <w:bCs/>
          <w:kern w:val="0"/>
          <w:lang w:eastAsia="it-IT"/>
          <w14:ligatures w14:val="none"/>
        </w:rPr>
        <w:t>Otros países de LATAM también registran altos porcentaje</w:t>
      </w:r>
      <w:r w:rsidR="00837E76">
        <w:rPr>
          <w:rFonts w:ascii="Calibri" w:eastAsia="Times New Roman" w:hAnsi="Calibri" w:cs="Calibri"/>
          <w:b/>
          <w:bCs/>
          <w:kern w:val="0"/>
          <w:lang w:eastAsia="it-IT"/>
          <w14:ligatures w14:val="none"/>
        </w:rPr>
        <w:t>s</w:t>
      </w:r>
      <w:r w:rsidR="00AB6665">
        <w:rPr>
          <w:rFonts w:ascii="Calibri" w:eastAsia="Times New Roman" w:hAnsi="Calibri" w:cs="Calibri"/>
          <w:kern w:val="0"/>
          <w:lang w:eastAsia="it-IT"/>
          <w14:ligatures w14:val="none"/>
        </w:rPr>
        <w:t xml:space="preserve">, </w:t>
      </w:r>
      <w:r w:rsidR="004E4CD7">
        <w:rPr>
          <w:rFonts w:ascii="Calibri" w:eastAsia="Times New Roman" w:hAnsi="Calibri" w:cs="Calibri"/>
          <w:kern w:val="0"/>
          <w:lang w:eastAsia="it-IT"/>
          <w14:ligatures w14:val="none"/>
        </w:rPr>
        <w:t xml:space="preserve">y superan </w:t>
      </w:r>
      <w:r w:rsidR="00AB6665">
        <w:rPr>
          <w:rFonts w:ascii="Calibri" w:eastAsia="Times New Roman" w:hAnsi="Calibri" w:cs="Calibri"/>
          <w:kern w:val="0"/>
          <w:lang w:eastAsia="it-IT"/>
          <w14:ligatures w14:val="none"/>
        </w:rPr>
        <w:t>el promedio global</w:t>
      </w:r>
      <w:r w:rsidR="004E4CD7">
        <w:rPr>
          <w:rFonts w:ascii="Calibri" w:eastAsia="Times New Roman" w:hAnsi="Calibri" w:cs="Calibri"/>
          <w:kern w:val="0"/>
          <w:lang w:eastAsia="it-IT"/>
          <w14:ligatures w14:val="none"/>
        </w:rPr>
        <w:t xml:space="preserve">: </w:t>
      </w:r>
      <w:r w:rsidR="00AB6665" w:rsidRPr="0048616C">
        <w:rPr>
          <w:rFonts w:ascii="Calibri" w:eastAsia="Times New Roman" w:hAnsi="Calibri" w:cs="Calibri"/>
          <w:b/>
          <w:bCs/>
          <w:kern w:val="0"/>
          <w:lang w:eastAsia="it-IT"/>
          <w14:ligatures w14:val="none"/>
        </w:rPr>
        <w:t>Brasil y México</w:t>
      </w:r>
      <w:r w:rsidR="004E4CD7" w:rsidRPr="0048616C">
        <w:rPr>
          <w:rFonts w:ascii="Calibri" w:eastAsia="Times New Roman" w:hAnsi="Calibri" w:cs="Calibri"/>
          <w:b/>
          <w:bCs/>
          <w:kern w:val="0"/>
          <w:lang w:eastAsia="it-IT"/>
          <w14:ligatures w14:val="none"/>
        </w:rPr>
        <w:t xml:space="preserve">, </w:t>
      </w:r>
      <w:r w:rsidR="00AB6665" w:rsidRPr="0048616C">
        <w:rPr>
          <w:rFonts w:ascii="Calibri" w:eastAsia="Times New Roman" w:hAnsi="Calibri" w:cs="Calibri"/>
          <w:b/>
          <w:bCs/>
          <w:kern w:val="0"/>
          <w:lang w:eastAsia="it-IT"/>
          <w14:ligatures w14:val="none"/>
        </w:rPr>
        <w:t>con 30% de menciones cada uno</w:t>
      </w:r>
      <w:r w:rsidR="004E4CD7" w:rsidRPr="0048616C">
        <w:rPr>
          <w:rFonts w:ascii="Calibri" w:eastAsia="Times New Roman" w:hAnsi="Calibri" w:cs="Calibri"/>
          <w:b/>
          <w:bCs/>
          <w:kern w:val="0"/>
          <w:lang w:eastAsia="it-IT"/>
          <w14:ligatures w14:val="none"/>
        </w:rPr>
        <w:t xml:space="preserve">, y </w:t>
      </w:r>
      <w:r w:rsidR="00590CC9" w:rsidRPr="0048616C">
        <w:rPr>
          <w:rFonts w:ascii="Calibri" w:eastAsia="Times New Roman" w:hAnsi="Calibri" w:cs="Calibri"/>
          <w:b/>
          <w:bCs/>
          <w:kern w:val="0"/>
          <w:lang w:eastAsia="it-IT"/>
          <w14:ligatures w14:val="none"/>
        </w:rPr>
        <w:t>Chile con 25%</w:t>
      </w:r>
      <w:r w:rsidR="004E4CD7" w:rsidRPr="0048616C">
        <w:rPr>
          <w:rFonts w:ascii="Calibri" w:eastAsia="Times New Roman" w:hAnsi="Calibri" w:cs="Calibri"/>
          <w:b/>
          <w:bCs/>
          <w:kern w:val="0"/>
          <w:lang w:eastAsia="it-IT"/>
          <w14:ligatures w14:val="none"/>
        </w:rPr>
        <w:t>.</w:t>
      </w:r>
      <w:r w:rsidR="004E4CD7">
        <w:rPr>
          <w:rFonts w:ascii="Calibri" w:eastAsia="Times New Roman" w:hAnsi="Calibri" w:cs="Calibri"/>
          <w:kern w:val="0"/>
          <w:lang w:eastAsia="it-IT"/>
          <w14:ligatures w14:val="none"/>
        </w:rPr>
        <w:t xml:space="preserve"> </w:t>
      </w:r>
      <w:r w:rsidR="0015112F">
        <w:rPr>
          <w:rFonts w:ascii="Calibri" w:eastAsia="Times New Roman" w:hAnsi="Calibri" w:cs="Calibri"/>
          <w:kern w:val="0"/>
          <w:lang w:eastAsia="it-IT"/>
          <w14:ligatures w14:val="none"/>
        </w:rPr>
        <w:t>E</w:t>
      </w:r>
      <w:r w:rsidR="004E4CD7">
        <w:rPr>
          <w:rFonts w:ascii="Calibri" w:eastAsia="Times New Roman" w:hAnsi="Calibri" w:cs="Calibri"/>
          <w:kern w:val="0"/>
          <w:lang w:eastAsia="it-IT"/>
          <w14:ligatures w14:val="none"/>
        </w:rPr>
        <w:t xml:space="preserve">n línea con la media global, aparecen </w:t>
      </w:r>
      <w:r w:rsidR="00590CC9">
        <w:rPr>
          <w:rFonts w:ascii="Calibri" w:eastAsia="Times New Roman" w:hAnsi="Calibri" w:cs="Calibri"/>
          <w:kern w:val="0"/>
          <w:lang w:eastAsia="it-IT"/>
          <w14:ligatures w14:val="none"/>
        </w:rPr>
        <w:t>Paraguay con 18% y Perú con 16</w:t>
      </w:r>
      <w:r w:rsidR="004E4CD7">
        <w:rPr>
          <w:rFonts w:ascii="Calibri" w:eastAsia="Times New Roman" w:hAnsi="Calibri" w:cs="Calibri"/>
          <w:kern w:val="0"/>
          <w:lang w:eastAsia="it-IT"/>
          <w14:ligatures w14:val="none"/>
        </w:rPr>
        <w:t>%.</w:t>
      </w:r>
    </w:p>
    <w:p w14:paraId="23BAA524" w14:textId="77777777" w:rsidR="00117AB0" w:rsidRDefault="00117AB0" w:rsidP="00117A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Respecto a los resultados globales por segmentos etarios, se observa que las mujeres más jóvenes son las más afectadas por la violencia. </w:t>
      </w:r>
      <w:r w:rsidRPr="0048616C">
        <w:rPr>
          <w:rFonts w:ascii="Calibri" w:eastAsia="Times New Roman" w:hAnsi="Calibri" w:cs="Calibri"/>
          <w:b/>
          <w:bCs/>
          <w:kern w:val="0"/>
          <w:lang w:eastAsia="it-IT"/>
          <w14:ligatures w14:val="none"/>
        </w:rPr>
        <w:t>Los porcentajes de violencia declarados crecen a menor edad de las encuestadas</w:t>
      </w:r>
      <w:r>
        <w:rPr>
          <w:rFonts w:ascii="Calibri" w:eastAsia="Times New Roman" w:hAnsi="Calibri" w:cs="Calibri"/>
          <w:kern w:val="0"/>
          <w:lang w:eastAsia="it-IT"/>
          <w14:ligatures w14:val="none"/>
        </w:rPr>
        <w:t xml:space="preserve">: 27% entre las de 18 a 24 años y 23% entre las de 25 a 34 (vs. 15% entre las de 55 y 64 años y 10% en las de 65 años y más).  </w:t>
      </w:r>
    </w:p>
    <w:p w14:paraId="7D17263A" w14:textId="77777777" w:rsidR="005E4DE2" w:rsidRDefault="005E4DE2" w:rsidP="002203C4">
      <w:pPr>
        <w:jc w:val="both"/>
        <w:rPr>
          <w:rFonts w:ascii="Calibri" w:eastAsia="Times New Roman" w:hAnsi="Calibri" w:cs="Calibri"/>
          <w:kern w:val="0"/>
          <w:lang w:eastAsia="it-IT"/>
          <w14:ligatures w14:val="none"/>
        </w:rPr>
      </w:pPr>
    </w:p>
    <w:p w14:paraId="54763B36" w14:textId="77777777" w:rsidR="005E4DE2" w:rsidRDefault="005E4DE2" w:rsidP="002203C4">
      <w:pPr>
        <w:jc w:val="both"/>
        <w:rPr>
          <w:rFonts w:ascii="Calibri" w:eastAsia="Times New Roman" w:hAnsi="Calibri" w:cs="Calibri"/>
          <w:kern w:val="0"/>
          <w:lang w:eastAsia="it-IT"/>
          <w14:ligatures w14:val="none"/>
        </w:rPr>
      </w:pPr>
    </w:p>
    <w:p w14:paraId="4440C7D3" w14:textId="20ED7B41" w:rsidR="00DA1AA8" w:rsidRDefault="00DA1AA8" w:rsidP="002203C4">
      <w:pPr>
        <w:jc w:val="both"/>
        <w:rPr>
          <w:rFonts w:ascii="Calibri" w:eastAsia="Times New Roman" w:hAnsi="Calibri" w:cs="Calibri"/>
          <w:kern w:val="0"/>
          <w:lang w:eastAsia="it-IT"/>
          <w14:ligatures w14:val="none"/>
        </w:rPr>
      </w:pPr>
    </w:p>
    <w:p w14:paraId="519E2F4C" w14:textId="3C8969C6" w:rsidR="004E33DD" w:rsidRDefault="004E33DD" w:rsidP="002203C4">
      <w:pPr>
        <w:jc w:val="both"/>
        <w:rPr>
          <w:rFonts w:ascii="Calibri" w:eastAsia="Times New Roman" w:hAnsi="Calibri" w:cs="Calibri"/>
          <w:kern w:val="0"/>
          <w:lang w:eastAsia="it-IT"/>
          <w14:ligatures w14:val="none"/>
        </w:rPr>
      </w:pPr>
    </w:p>
    <w:p w14:paraId="7EABB1BC" w14:textId="1BCE6D37" w:rsidR="004E33DD" w:rsidRDefault="004E33DD" w:rsidP="002203C4">
      <w:pPr>
        <w:jc w:val="both"/>
        <w:rPr>
          <w:rFonts w:ascii="Calibri" w:eastAsia="Times New Roman" w:hAnsi="Calibri" w:cs="Calibri"/>
          <w:kern w:val="0"/>
          <w:lang w:eastAsia="it-IT"/>
          <w14:ligatures w14:val="none"/>
        </w:rPr>
      </w:pPr>
    </w:p>
    <w:p w14:paraId="59408A74" w14:textId="1C0C7C2E" w:rsidR="004E33DD" w:rsidRDefault="004E33DD" w:rsidP="002203C4">
      <w:pPr>
        <w:jc w:val="both"/>
        <w:rPr>
          <w:rFonts w:ascii="Calibri" w:eastAsia="Times New Roman" w:hAnsi="Calibri" w:cs="Calibri"/>
          <w:kern w:val="0"/>
          <w:lang w:eastAsia="it-IT"/>
          <w14:ligatures w14:val="none"/>
        </w:rPr>
      </w:pPr>
    </w:p>
    <w:p w14:paraId="2604A3BD" w14:textId="1B0A57E3" w:rsidR="004E33DD" w:rsidRDefault="004E33DD" w:rsidP="002203C4">
      <w:pPr>
        <w:jc w:val="both"/>
        <w:rPr>
          <w:rFonts w:ascii="Calibri" w:eastAsia="Times New Roman" w:hAnsi="Calibri" w:cs="Calibri"/>
          <w:kern w:val="0"/>
          <w:lang w:eastAsia="it-IT"/>
          <w14:ligatures w14:val="none"/>
        </w:rPr>
      </w:pPr>
    </w:p>
    <w:p w14:paraId="76DA6B37" w14:textId="34500F52" w:rsidR="004E33DD" w:rsidRDefault="004E33DD" w:rsidP="002203C4">
      <w:pPr>
        <w:jc w:val="both"/>
        <w:rPr>
          <w:rFonts w:ascii="Calibri" w:eastAsia="Times New Roman" w:hAnsi="Calibri" w:cs="Calibri"/>
          <w:kern w:val="0"/>
          <w:lang w:eastAsia="it-IT"/>
          <w14:ligatures w14:val="none"/>
        </w:rPr>
      </w:pPr>
    </w:p>
    <w:p w14:paraId="7E689DD1" w14:textId="0E7B63C0" w:rsidR="004E33DD" w:rsidRDefault="004E33DD" w:rsidP="002203C4">
      <w:pPr>
        <w:jc w:val="both"/>
        <w:rPr>
          <w:rFonts w:ascii="Calibri" w:eastAsia="Times New Roman" w:hAnsi="Calibri" w:cs="Calibri"/>
          <w:kern w:val="0"/>
          <w:lang w:eastAsia="it-IT"/>
          <w14:ligatures w14:val="none"/>
        </w:rPr>
      </w:pPr>
    </w:p>
    <w:p w14:paraId="2EAE63F0" w14:textId="77777777" w:rsidR="004E33DD" w:rsidRDefault="004E33DD" w:rsidP="002203C4">
      <w:pPr>
        <w:jc w:val="both"/>
        <w:rPr>
          <w:rFonts w:ascii="Calibri" w:eastAsia="Times New Roman" w:hAnsi="Calibri" w:cs="Calibri"/>
          <w:kern w:val="0"/>
          <w:lang w:eastAsia="it-IT"/>
          <w14:ligatures w14:val="none"/>
        </w:rPr>
      </w:pPr>
    </w:p>
    <w:p w14:paraId="47FCD91C" w14:textId="77777777" w:rsidR="00F669AE" w:rsidRDefault="00F669AE" w:rsidP="002203C4">
      <w:pPr>
        <w:jc w:val="both"/>
        <w:rPr>
          <w:rFonts w:ascii="Calibri" w:eastAsia="Times New Roman" w:hAnsi="Calibri" w:cs="Calibri"/>
          <w:kern w:val="0"/>
          <w:lang w:eastAsia="it-IT"/>
          <w14:ligatures w14:val="none"/>
        </w:rPr>
      </w:pPr>
    </w:p>
    <w:p w14:paraId="0EE4D73C" w14:textId="77777777" w:rsidR="00F669AE" w:rsidRDefault="00F669AE" w:rsidP="002203C4">
      <w:pPr>
        <w:jc w:val="both"/>
        <w:rPr>
          <w:rFonts w:ascii="Calibri" w:eastAsia="Times New Roman" w:hAnsi="Calibri" w:cs="Calibri"/>
          <w:kern w:val="0"/>
          <w:lang w:eastAsia="it-IT"/>
          <w14:ligatures w14:val="none"/>
        </w:rPr>
      </w:pPr>
    </w:p>
    <w:p w14:paraId="10D0B0E5" w14:textId="77777777" w:rsidR="00D91786" w:rsidRDefault="00D91786" w:rsidP="002203C4">
      <w:pPr>
        <w:jc w:val="both"/>
        <w:rPr>
          <w:rFonts w:ascii="Calibri" w:eastAsia="Times New Roman" w:hAnsi="Calibri" w:cs="Calibri"/>
          <w:kern w:val="0"/>
          <w:lang w:eastAsia="it-IT"/>
          <w14:ligatures w14:val="none"/>
        </w:rPr>
      </w:pPr>
    </w:p>
    <w:p w14:paraId="7BA9820D" w14:textId="10610F74" w:rsidR="00AB6665" w:rsidRPr="00427AA8" w:rsidRDefault="00117AB0" w:rsidP="00AB6665">
      <w:pPr>
        <w:spacing w:after="0" w:line="276" w:lineRule="auto"/>
        <w:jc w:val="center"/>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4"/>
          <w:szCs w:val="24"/>
          <w:lang w:eastAsia="it-IT"/>
          <w14:ligatures w14:val="none"/>
        </w:rPr>
        <w:t>“P</w:t>
      </w:r>
      <w:r w:rsidR="00AB6665" w:rsidRPr="00427AA8">
        <w:rPr>
          <w:rFonts w:ascii="Calibri" w:eastAsia="Times New Roman" w:hAnsi="Calibri" w:cs="Calibri"/>
          <w:b/>
          <w:bCs/>
          <w:kern w:val="0"/>
          <w:sz w:val="24"/>
          <w:szCs w:val="24"/>
          <w:lang w:eastAsia="it-IT"/>
          <w14:ligatures w14:val="none"/>
        </w:rPr>
        <w:t>ADECIMIENTO DE ALGÚN TIPO DE VIOLENCIA ÚLTIMOS 12 MESES”</w:t>
      </w:r>
    </w:p>
    <w:p w14:paraId="30EF18B2" w14:textId="77777777" w:rsidR="00AB6665" w:rsidRPr="00427AA8" w:rsidRDefault="00AB6665" w:rsidP="00427AA8">
      <w:pPr>
        <w:jc w:val="center"/>
        <w:rPr>
          <w:rFonts w:ascii="Calibri" w:hAnsi="Calibri" w:cs="Calibri"/>
          <w:i/>
          <w:iCs/>
          <w:color w:val="000000"/>
          <w:sz w:val="20"/>
          <w:szCs w:val="20"/>
        </w:rPr>
      </w:pPr>
      <w:r w:rsidRPr="00427AA8">
        <w:rPr>
          <w:rFonts w:ascii="Calibri" w:hAnsi="Calibri" w:cs="Calibri"/>
          <w:i/>
          <w:iCs/>
          <w:color w:val="000000"/>
          <w:sz w:val="20"/>
          <w:szCs w:val="20"/>
        </w:rPr>
        <w:t>¿Alguna vez ha sufrido algún tipo de violencia (ya sea física o psicológica) en el último año?</w:t>
      </w:r>
    </w:p>
    <w:p w14:paraId="3E66E693" w14:textId="40046C80" w:rsidR="00B9306E" w:rsidRDefault="00AB6665" w:rsidP="00837E76">
      <w:pPr>
        <w:jc w:val="center"/>
        <w:rPr>
          <w:rFonts w:ascii="Calibri" w:eastAsia="Times New Roman" w:hAnsi="Calibri" w:cs="Calibri"/>
          <w:kern w:val="0"/>
          <w:lang w:eastAsia="it-IT"/>
          <w14:ligatures w14:val="none"/>
        </w:rPr>
      </w:pPr>
      <w:r w:rsidRPr="00884C8E">
        <w:rPr>
          <w:rFonts w:eastAsia="Times New Roman" w:cstheme="minorHAnsi"/>
          <w:b/>
          <w:bCs/>
          <w:noProof/>
          <w:kern w:val="0"/>
          <w:sz w:val="2"/>
          <w:szCs w:val="2"/>
          <w:lang w:eastAsia="it-IT"/>
          <w14:ligatures w14:val="none"/>
        </w:rPr>
        <w:drawing>
          <wp:inline distT="0" distB="0" distL="0" distR="0" wp14:anchorId="6CD84D0F" wp14:editId="2592E8E1">
            <wp:extent cx="4933950" cy="5334000"/>
            <wp:effectExtent l="0" t="0" r="0" b="0"/>
            <wp:docPr id="115097877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52441">
        <w:rPr>
          <w:rFonts w:ascii="Calibri" w:eastAsia="Calibri" w:hAnsi="Calibri" w:cs="Calibri"/>
          <w:color w:val="000000"/>
          <w:sz w:val="18"/>
          <w:szCs w:val="18"/>
          <w:lang w:val="es-ES"/>
        </w:rPr>
        <w:t xml:space="preserve">     Encuesta Global de WIN. VOICES! en Argentina. Base Mujeres</w:t>
      </w:r>
    </w:p>
    <w:p w14:paraId="4496F8CF" w14:textId="77777777" w:rsidR="00D91786" w:rsidRDefault="00D91786" w:rsidP="002203C4">
      <w:pPr>
        <w:jc w:val="both"/>
        <w:rPr>
          <w:rFonts w:ascii="Calibri" w:eastAsia="Times New Roman" w:hAnsi="Calibri" w:cs="Calibri"/>
          <w:kern w:val="0"/>
          <w:lang w:eastAsia="it-IT"/>
          <w14:ligatures w14:val="none"/>
        </w:rPr>
      </w:pPr>
    </w:p>
    <w:p w14:paraId="075158B0" w14:textId="77D1913B" w:rsidR="00E67B9E" w:rsidRDefault="00B9306E" w:rsidP="002203C4">
      <w:pPr>
        <w:jc w:val="both"/>
        <w:rPr>
          <w:rFonts w:ascii="Calibri" w:eastAsia="Times New Roman" w:hAnsi="Calibri" w:cs="Calibri"/>
          <w:kern w:val="0"/>
          <w:lang w:eastAsia="it-IT"/>
          <w14:ligatures w14:val="none"/>
        </w:rPr>
      </w:pPr>
      <w:r w:rsidRPr="009A12F1">
        <w:rPr>
          <w:rFonts w:ascii="Calibri" w:eastAsia="Times New Roman" w:hAnsi="Calibri" w:cs="Calibri"/>
          <w:b/>
          <w:bCs/>
          <w:kern w:val="0"/>
          <w:lang w:eastAsia="it-IT"/>
          <w14:ligatures w14:val="none"/>
        </w:rPr>
        <w:t>En Argentina, l</w:t>
      </w:r>
      <w:r w:rsidR="00E67B9E" w:rsidRPr="009A12F1">
        <w:rPr>
          <w:rFonts w:ascii="Calibri" w:eastAsia="Times New Roman" w:hAnsi="Calibri" w:cs="Calibri"/>
          <w:b/>
          <w:bCs/>
          <w:kern w:val="0"/>
          <w:lang w:eastAsia="it-IT"/>
          <w14:ligatures w14:val="none"/>
        </w:rPr>
        <w:t>a tendencia de este indicador es ascendente</w:t>
      </w:r>
      <w:r w:rsidR="0010081C" w:rsidRPr="009A12F1">
        <w:rPr>
          <w:rFonts w:ascii="Calibri" w:eastAsia="Times New Roman" w:hAnsi="Calibri" w:cs="Calibri"/>
          <w:b/>
          <w:bCs/>
          <w:kern w:val="0"/>
          <w:lang w:eastAsia="it-IT"/>
          <w14:ligatures w14:val="none"/>
        </w:rPr>
        <w:t xml:space="preserve">, creciendo </w:t>
      </w:r>
      <w:r w:rsidR="00E67B9E" w:rsidRPr="009A12F1">
        <w:rPr>
          <w:rFonts w:ascii="Calibri" w:eastAsia="Times New Roman" w:hAnsi="Calibri" w:cs="Calibri"/>
          <w:b/>
          <w:bCs/>
          <w:kern w:val="0"/>
          <w:lang w:eastAsia="it-IT"/>
          <w14:ligatures w14:val="none"/>
        </w:rPr>
        <w:t>7 puntos desde la última medición</w:t>
      </w:r>
      <w:r>
        <w:rPr>
          <w:rFonts w:ascii="Calibri" w:eastAsia="Times New Roman" w:hAnsi="Calibri" w:cs="Calibri"/>
          <w:kern w:val="0"/>
          <w:lang w:eastAsia="it-IT"/>
          <w14:ligatures w14:val="none"/>
        </w:rPr>
        <w:t>, y dejando en evidencia una situación que se agrava y que requiere atención.</w:t>
      </w:r>
    </w:p>
    <w:p w14:paraId="3DBD7367" w14:textId="77777777" w:rsidR="004E33DD" w:rsidRDefault="004E33DD" w:rsidP="002203C4">
      <w:pPr>
        <w:jc w:val="both"/>
        <w:rPr>
          <w:rFonts w:ascii="Calibri" w:eastAsia="Times New Roman" w:hAnsi="Calibri" w:cs="Calibri"/>
          <w:kern w:val="0"/>
          <w:lang w:eastAsia="it-IT"/>
          <w14:ligatures w14:val="none"/>
        </w:rPr>
      </w:pPr>
    </w:p>
    <w:p w14:paraId="3B2D2537" w14:textId="4E5B21A3" w:rsidR="00E67B9E" w:rsidRDefault="00E67B9E" w:rsidP="002203C4">
      <w:pPr>
        <w:jc w:val="both"/>
        <w:rPr>
          <w:rFonts w:ascii="Calibri" w:eastAsia="Times New Roman" w:hAnsi="Calibri" w:cs="Calibri"/>
          <w:kern w:val="0"/>
          <w:lang w:eastAsia="it-IT"/>
          <w14:ligatures w14:val="none"/>
        </w:rPr>
      </w:pPr>
      <w:r w:rsidRPr="00D91786">
        <w:rPr>
          <w:rFonts w:ascii="Calibri" w:eastAsia="Times New Roman" w:hAnsi="Calibri" w:cs="Calibri"/>
          <w:noProof/>
          <w:kern w:val="0"/>
          <w:sz w:val="32"/>
          <w:szCs w:val="32"/>
          <w:lang w:eastAsia="it-IT"/>
        </w:rPr>
        <w:lastRenderedPageBreak/>
        <w:drawing>
          <wp:inline distT="0" distB="0" distL="0" distR="0" wp14:anchorId="19263E5D" wp14:editId="61BB540B">
            <wp:extent cx="5184140" cy="2943225"/>
            <wp:effectExtent l="0" t="0" r="0" b="0"/>
            <wp:docPr id="92672459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E88693" w14:textId="6234D288" w:rsidR="00F731F2" w:rsidRPr="00F731F2" w:rsidRDefault="0010081C" w:rsidP="00F731F2">
      <w:pPr>
        <w:jc w:val="center"/>
        <w:rPr>
          <w:rFonts w:ascii="Calibri" w:eastAsia="Times New Roman" w:hAnsi="Calibri" w:cs="Calibri"/>
          <w:kern w:val="0"/>
          <w:sz w:val="18"/>
          <w:szCs w:val="18"/>
          <w:lang w:eastAsia="it-IT"/>
          <w14:ligatures w14:val="none"/>
        </w:rPr>
      </w:pPr>
      <w:r w:rsidRPr="0010081C">
        <w:rPr>
          <w:rFonts w:ascii="Calibri" w:eastAsia="Times New Roman" w:hAnsi="Calibri" w:cs="Calibri"/>
          <w:kern w:val="0"/>
          <w:sz w:val="18"/>
          <w:szCs w:val="18"/>
          <w:lang w:eastAsia="it-IT"/>
          <w14:ligatures w14:val="none"/>
        </w:rPr>
        <w:t>Fuente: Voices! mujeres a nivel nacional</w:t>
      </w:r>
    </w:p>
    <w:p w14:paraId="5E3E6E6A" w14:textId="6A940EC6" w:rsidR="006D2F1C" w:rsidRDefault="006D2F1C" w:rsidP="006D2F1C">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En esta medición, las jóvenes argentinas de 25 a 34 años parecen ser las más afectadas por la violencia (55% que señala haber padecido violencia en el último año, versus 44% en el total). </w:t>
      </w:r>
    </w:p>
    <w:p w14:paraId="02C5D9E6" w14:textId="77777777" w:rsidR="006D2F1C" w:rsidRPr="00770CE7" w:rsidRDefault="006D2F1C" w:rsidP="006D2F1C">
      <w:pPr>
        <w:jc w:val="both"/>
        <w:rPr>
          <w:rFonts w:ascii="Calibri" w:eastAsia="Times New Roman" w:hAnsi="Calibri" w:cs="Calibri"/>
          <w:kern w:val="0"/>
          <w:u w:val="single"/>
          <w:lang w:eastAsia="it-IT"/>
          <w14:ligatures w14:val="none"/>
        </w:rPr>
      </w:pPr>
    </w:p>
    <w:p w14:paraId="75844442" w14:textId="25616F18" w:rsidR="0076048C" w:rsidRPr="00770CE7" w:rsidRDefault="00770CE7" w:rsidP="00770CE7">
      <w:pPr>
        <w:jc w:val="both"/>
        <w:rPr>
          <w:rFonts w:ascii="Calibri" w:eastAsia="Times New Roman" w:hAnsi="Calibri" w:cs="Calibri"/>
          <w:b/>
          <w:bCs/>
          <w:color w:val="C00000"/>
          <w:kern w:val="0"/>
          <w:sz w:val="24"/>
          <w:szCs w:val="20"/>
          <w:lang w:eastAsia="it-IT"/>
          <w14:ligatures w14:val="none"/>
        </w:rPr>
      </w:pPr>
      <w:r w:rsidRPr="00770CE7">
        <w:rPr>
          <w:rFonts w:ascii="Calibri" w:eastAsia="Times New Roman" w:hAnsi="Calibri" w:cs="Calibri"/>
          <w:b/>
          <w:bCs/>
          <w:color w:val="C00000"/>
          <w:kern w:val="0"/>
          <w:sz w:val="24"/>
          <w:szCs w:val="20"/>
          <w:lang w:eastAsia="it-IT"/>
          <w14:ligatures w14:val="none"/>
        </w:rPr>
        <w:t>No hay mejoras globales respecto al sufrimiento de acoso sexual en mujeres</w:t>
      </w:r>
      <w:r w:rsidR="00AD6E98">
        <w:rPr>
          <w:rFonts w:ascii="Calibri" w:eastAsia="Times New Roman" w:hAnsi="Calibri" w:cs="Calibri"/>
          <w:b/>
          <w:bCs/>
          <w:color w:val="C00000"/>
          <w:kern w:val="0"/>
          <w:sz w:val="24"/>
          <w:szCs w:val="20"/>
          <w:lang w:eastAsia="it-IT"/>
          <w14:ligatures w14:val="none"/>
        </w:rPr>
        <w:t>.</w:t>
      </w:r>
    </w:p>
    <w:p w14:paraId="676FCC70" w14:textId="043A5BF2" w:rsidR="008841B6" w:rsidRPr="008841B6" w:rsidRDefault="00770CE7" w:rsidP="008841B6">
      <w:pPr>
        <w:jc w:val="both"/>
        <w:rPr>
          <w:rFonts w:ascii="Calibri" w:eastAsia="Times New Roman" w:hAnsi="Calibri" w:cs="Calibri"/>
          <w:kern w:val="0"/>
          <w:lang w:eastAsia="it-IT"/>
          <w14:ligatures w14:val="none"/>
        </w:rPr>
      </w:pPr>
      <w:r w:rsidRPr="001F72E7">
        <w:rPr>
          <w:rFonts w:ascii="Calibri" w:eastAsia="Times New Roman" w:hAnsi="Calibri" w:cs="Calibri"/>
          <w:b/>
          <w:bCs/>
          <w:kern w:val="0"/>
          <w:lang w:eastAsia="it-IT"/>
          <w14:ligatures w14:val="none"/>
        </w:rPr>
        <w:t xml:space="preserve">El 10% de las mujeres encuestadas a nivel global señala haber experimentado acoso sexual en los últimos doce meses, en línea con los resultados de las mediciones anteriores </w:t>
      </w:r>
      <w:r>
        <w:rPr>
          <w:rFonts w:ascii="Calibri" w:eastAsia="Times New Roman" w:hAnsi="Calibri" w:cs="Calibri"/>
          <w:kern w:val="0"/>
          <w:lang w:eastAsia="it-IT"/>
          <w14:ligatures w14:val="none"/>
        </w:rPr>
        <w:t>(</w:t>
      </w:r>
      <w:r w:rsidR="008841B6">
        <w:rPr>
          <w:rFonts w:ascii="Calibri" w:eastAsia="Times New Roman" w:hAnsi="Calibri" w:cs="Calibri"/>
          <w:kern w:val="0"/>
          <w:lang w:eastAsia="it-IT"/>
          <w14:ligatures w14:val="none"/>
        </w:rPr>
        <w:t>8% en 2020, 9% en 2019 y 10% en 2018)</w:t>
      </w:r>
      <w:r w:rsidR="001F72E7">
        <w:rPr>
          <w:rFonts w:ascii="Calibri" w:eastAsia="Times New Roman" w:hAnsi="Calibri" w:cs="Calibri"/>
          <w:kern w:val="0"/>
          <w:lang w:eastAsia="it-IT"/>
          <w14:ligatures w14:val="none"/>
        </w:rPr>
        <w:t xml:space="preserve">. </w:t>
      </w:r>
    </w:p>
    <w:p w14:paraId="76D9860D" w14:textId="17E9D95E" w:rsidR="00996367" w:rsidRDefault="008841B6" w:rsidP="008841B6">
      <w:pPr>
        <w:jc w:val="both"/>
        <w:rPr>
          <w:rFonts w:ascii="Calibri" w:eastAsia="Times New Roman" w:hAnsi="Calibri" w:cs="Calibri"/>
          <w:kern w:val="0"/>
          <w:lang w:eastAsia="it-IT"/>
          <w14:ligatures w14:val="none"/>
        </w:rPr>
      </w:pPr>
      <w:r w:rsidRPr="001F72E7">
        <w:rPr>
          <w:rFonts w:ascii="Calibri" w:eastAsia="Times New Roman" w:hAnsi="Calibri" w:cs="Calibri"/>
          <w:b/>
          <w:bCs/>
          <w:kern w:val="0"/>
          <w:lang w:eastAsia="it-IT"/>
          <w14:ligatures w14:val="none"/>
        </w:rPr>
        <w:t>África es la región más afectada</w:t>
      </w:r>
      <w:r w:rsidRPr="008841B6">
        <w:rPr>
          <w:rFonts w:ascii="Calibri" w:eastAsia="Times New Roman" w:hAnsi="Calibri" w:cs="Calibri"/>
          <w:kern w:val="0"/>
          <w:lang w:eastAsia="it-IT"/>
          <w14:ligatures w14:val="none"/>
        </w:rPr>
        <w:t xml:space="preserve">, donde el 28% de las mujeres afirman haber sido víctimas; concretamente en Nigeria, donde el 47% de las mujeres afirman haber sufrido acoso sexual. </w:t>
      </w:r>
      <w:r w:rsidRPr="001F72E7">
        <w:rPr>
          <w:rFonts w:ascii="Calibri" w:eastAsia="Times New Roman" w:hAnsi="Calibri" w:cs="Calibri"/>
          <w:b/>
          <w:bCs/>
          <w:kern w:val="0"/>
          <w:lang w:eastAsia="it-IT"/>
          <w14:ligatures w14:val="none"/>
        </w:rPr>
        <w:t>Otros países con un alto porcentaje de acoso sexual contra las mujeres son México (25%) y Brasil</w:t>
      </w:r>
      <w:r w:rsidRPr="008841B6">
        <w:rPr>
          <w:rFonts w:ascii="Calibri" w:eastAsia="Times New Roman" w:hAnsi="Calibri" w:cs="Calibri"/>
          <w:kern w:val="0"/>
          <w:lang w:eastAsia="it-IT"/>
          <w14:ligatures w14:val="none"/>
        </w:rPr>
        <w:t xml:space="preserve"> </w:t>
      </w:r>
      <w:r w:rsidRPr="001F72E7">
        <w:rPr>
          <w:rFonts w:ascii="Calibri" w:eastAsia="Times New Roman" w:hAnsi="Calibri" w:cs="Calibri"/>
          <w:b/>
          <w:bCs/>
          <w:kern w:val="0"/>
          <w:lang w:eastAsia="it-IT"/>
          <w14:ligatures w14:val="none"/>
        </w:rPr>
        <w:t>(20%).</w:t>
      </w:r>
      <w:r>
        <w:rPr>
          <w:rFonts w:ascii="Calibri" w:eastAsia="Times New Roman" w:hAnsi="Calibri" w:cs="Calibri"/>
          <w:kern w:val="0"/>
          <w:lang w:eastAsia="it-IT"/>
          <w14:ligatures w14:val="none"/>
        </w:rPr>
        <w:t xml:space="preserve"> </w:t>
      </w:r>
      <w:r w:rsidR="003A6F1B">
        <w:rPr>
          <w:rFonts w:ascii="Calibri" w:eastAsia="Times New Roman" w:hAnsi="Calibri" w:cs="Calibri"/>
          <w:kern w:val="0"/>
          <w:lang w:eastAsia="it-IT"/>
          <w14:ligatures w14:val="none"/>
        </w:rPr>
        <w:t xml:space="preserve">En </w:t>
      </w:r>
      <w:r w:rsidRPr="001F72E7">
        <w:rPr>
          <w:rFonts w:ascii="Calibri" w:eastAsia="Times New Roman" w:hAnsi="Calibri" w:cs="Calibri"/>
          <w:b/>
          <w:bCs/>
          <w:kern w:val="0"/>
          <w:lang w:eastAsia="it-IT"/>
          <w14:ligatures w14:val="none"/>
        </w:rPr>
        <w:t xml:space="preserve">Argentina </w:t>
      </w:r>
      <w:r w:rsidR="003A6F1B">
        <w:rPr>
          <w:rFonts w:ascii="Calibri" w:eastAsia="Times New Roman" w:hAnsi="Calibri" w:cs="Calibri"/>
          <w:b/>
          <w:bCs/>
          <w:kern w:val="0"/>
          <w:lang w:eastAsia="it-IT"/>
          <w14:ligatures w14:val="none"/>
        </w:rPr>
        <w:t xml:space="preserve">la cifra es del </w:t>
      </w:r>
      <w:r>
        <w:rPr>
          <w:rFonts w:ascii="Calibri" w:eastAsia="Times New Roman" w:hAnsi="Calibri" w:cs="Calibri"/>
          <w:kern w:val="0"/>
          <w:lang w:eastAsia="it-IT"/>
          <w14:ligatures w14:val="none"/>
        </w:rPr>
        <w:t>12%</w:t>
      </w:r>
      <w:r w:rsidR="003A6F1B">
        <w:rPr>
          <w:rFonts w:ascii="Calibri" w:eastAsia="Times New Roman" w:hAnsi="Calibri" w:cs="Calibri"/>
          <w:kern w:val="0"/>
          <w:lang w:eastAsia="it-IT"/>
          <w14:ligatures w14:val="none"/>
        </w:rPr>
        <w:t>, cercana al promedio global</w:t>
      </w:r>
      <w:r>
        <w:rPr>
          <w:rFonts w:ascii="Calibri" w:eastAsia="Times New Roman" w:hAnsi="Calibri" w:cs="Calibri"/>
          <w:kern w:val="0"/>
          <w:lang w:eastAsia="it-IT"/>
          <w14:ligatures w14:val="none"/>
        </w:rPr>
        <w:t xml:space="preserve"> </w:t>
      </w:r>
      <w:r w:rsidRPr="001F72E7">
        <w:rPr>
          <w:rFonts w:ascii="Calibri" w:eastAsia="Times New Roman" w:hAnsi="Calibri" w:cs="Calibri"/>
          <w:b/>
          <w:bCs/>
          <w:kern w:val="0"/>
          <w:lang w:eastAsia="it-IT"/>
          <w14:ligatures w14:val="none"/>
        </w:rPr>
        <w:t>aunque por debajo de otros países de LATAM,</w:t>
      </w:r>
      <w:r>
        <w:rPr>
          <w:rFonts w:ascii="Calibri" w:eastAsia="Times New Roman" w:hAnsi="Calibri" w:cs="Calibri"/>
          <w:kern w:val="0"/>
          <w:lang w:eastAsia="it-IT"/>
          <w14:ligatures w14:val="none"/>
        </w:rPr>
        <w:t xml:space="preserve"> como los ya mencionados. </w:t>
      </w:r>
    </w:p>
    <w:p w14:paraId="46A2B0E8" w14:textId="6E3B915C" w:rsidR="00996367" w:rsidRDefault="008841B6" w:rsidP="002203C4">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En el mundo y en Argentina, </w:t>
      </w:r>
      <w:r w:rsidRPr="00463204">
        <w:rPr>
          <w:rFonts w:ascii="Calibri" w:eastAsia="Times New Roman" w:hAnsi="Calibri" w:cs="Calibri"/>
          <w:b/>
          <w:bCs/>
          <w:kern w:val="0"/>
          <w:lang w:eastAsia="it-IT"/>
          <w14:ligatures w14:val="none"/>
        </w:rPr>
        <w:t xml:space="preserve">las más jóvenes </w:t>
      </w:r>
      <w:r w:rsidR="001F72E7" w:rsidRPr="00463204">
        <w:rPr>
          <w:rFonts w:ascii="Calibri" w:eastAsia="Times New Roman" w:hAnsi="Calibri" w:cs="Calibri"/>
          <w:b/>
          <w:bCs/>
          <w:kern w:val="0"/>
          <w:lang w:eastAsia="it-IT"/>
          <w14:ligatures w14:val="none"/>
        </w:rPr>
        <w:t>son las que más han experimentado</w:t>
      </w:r>
      <w:r w:rsidRPr="00463204">
        <w:rPr>
          <w:rFonts w:ascii="Calibri" w:eastAsia="Times New Roman" w:hAnsi="Calibri" w:cs="Calibri"/>
          <w:b/>
          <w:bCs/>
          <w:kern w:val="0"/>
          <w:lang w:eastAsia="it-IT"/>
          <w14:ligatures w14:val="none"/>
        </w:rPr>
        <w:t xml:space="preserve"> acoso sexual</w:t>
      </w:r>
      <w:r w:rsidR="001F72E7" w:rsidRPr="00463204">
        <w:rPr>
          <w:rFonts w:ascii="Calibri" w:eastAsia="Times New Roman" w:hAnsi="Calibri" w:cs="Calibri"/>
          <w:b/>
          <w:bCs/>
          <w:kern w:val="0"/>
          <w:lang w:eastAsia="it-IT"/>
          <w14:ligatures w14:val="none"/>
        </w:rPr>
        <w:t xml:space="preserve"> en los últimos doce meses.</w:t>
      </w:r>
      <w:r>
        <w:rPr>
          <w:rFonts w:ascii="Calibri" w:eastAsia="Times New Roman" w:hAnsi="Calibri" w:cs="Calibri"/>
          <w:kern w:val="0"/>
          <w:lang w:eastAsia="it-IT"/>
          <w14:ligatures w14:val="none"/>
        </w:rPr>
        <w:t xml:space="preserve"> El 19% de las mujeres encuestadas a nivel global de entre 18 y 24 años</w:t>
      </w:r>
      <w:r w:rsidR="001F72E7">
        <w:rPr>
          <w:rFonts w:ascii="Calibri" w:eastAsia="Times New Roman" w:hAnsi="Calibri" w:cs="Calibri"/>
          <w:kern w:val="0"/>
          <w:lang w:eastAsia="it-IT"/>
          <w14:ligatures w14:val="none"/>
        </w:rPr>
        <w:t xml:space="preserve"> así lo señala</w:t>
      </w:r>
      <w:r>
        <w:rPr>
          <w:rFonts w:ascii="Calibri" w:eastAsia="Times New Roman" w:hAnsi="Calibri" w:cs="Calibri"/>
          <w:kern w:val="0"/>
          <w:lang w:eastAsia="it-IT"/>
          <w14:ligatures w14:val="none"/>
        </w:rPr>
        <w:t>, versus el 10% del total. En Argentina, son las jóvenes de 25 a 34 años las que lo declaran en mayor medida, con un 20% de menciones versus el 12% del total.</w:t>
      </w:r>
    </w:p>
    <w:p w14:paraId="0544EEE7" w14:textId="769A8385" w:rsidR="00117AB0" w:rsidRDefault="00117AB0">
      <w:pPr>
        <w:spacing w:line="259" w:lineRule="auto"/>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br w:type="page"/>
      </w:r>
    </w:p>
    <w:p w14:paraId="20B46FDE" w14:textId="77777777" w:rsidR="00DF4554" w:rsidRPr="00DF4554" w:rsidRDefault="00DF4554" w:rsidP="002203C4">
      <w:pPr>
        <w:jc w:val="both"/>
        <w:rPr>
          <w:rFonts w:ascii="Calibri" w:eastAsia="Times New Roman" w:hAnsi="Calibri" w:cs="Calibri"/>
          <w:kern w:val="0"/>
          <w:lang w:eastAsia="it-IT"/>
          <w14:ligatures w14:val="none"/>
        </w:rPr>
      </w:pPr>
    </w:p>
    <w:p w14:paraId="1F435B05" w14:textId="16A778D6" w:rsidR="0076048C" w:rsidRPr="005143B0" w:rsidRDefault="00D83ED6" w:rsidP="005143B0">
      <w:pPr>
        <w:jc w:val="both"/>
        <w:rPr>
          <w:rFonts w:ascii="Calibri" w:eastAsia="Times New Roman" w:hAnsi="Calibri" w:cs="Calibri"/>
          <w:b/>
          <w:bCs/>
          <w:color w:val="C00000"/>
          <w:kern w:val="0"/>
          <w:sz w:val="24"/>
          <w:szCs w:val="20"/>
          <w:lang w:eastAsia="it-IT"/>
          <w14:ligatures w14:val="none"/>
        </w:rPr>
      </w:pPr>
      <w:r>
        <w:rPr>
          <w:rFonts w:ascii="Calibri" w:eastAsia="Times New Roman" w:hAnsi="Calibri" w:cs="Calibri"/>
          <w:b/>
          <w:bCs/>
          <w:color w:val="C00000"/>
          <w:kern w:val="0"/>
          <w:sz w:val="24"/>
          <w:szCs w:val="20"/>
          <w:lang w:eastAsia="it-IT"/>
          <w14:ligatures w14:val="none"/>
        </w:rPr>
        <w:t xml:space="preserve">Crece en Argentina la percepción de que hay igualdad en el hogar, </w:t>
      </w:r>
      <w:r w:rsidR="00CE2B7A">
        <w:rPr>
          <w:rFonts w:ascii="Calibri" w:eastAsia="Times New Roman" w:hAnsi="Calibri" w:cs="Calibri"/>
          <w:b/>
          <w:bCs/>
          <w:color w:val="C00000"/>
          <w:kern w:val="0"/>
          <w:sz w:val="24"/>
          <w:szCs w:val="20"/>
          <w:lang w:eastAsia="it-IT"/>
          <w14:ligatures w14:val="none"/>
        </w:rPr>
        <w:t>mientras</w:t>
      </w:r>
      <w:r>
        <w:rPr>
          <w:rFonts w:ascii="Calibri" w:eastAsia="Times New Roman" w:hAnsi="Calibri" w:cs="Calibri"/>
          <w:b/>
          <w:bCs/>
          <w:color w:val="C00000"/>
          <w:kern w:val="0"/>
          <w:sz w:val="24"/>
          <w:szCs w:val="20"/>
          <w:lang w:eastAsia="it-IT"/>
          <w14:ligatures w14:val="none"/>
        </w:rPr>
        <w:t xml:space="preserve"> que disminuye la idea de que se ha logrado igualdad de género en la política. </w:t>
      </w:r>
    </w:p>
    <w:p w14:paraId="3895078B" w14:textId="77777777" w:rsidR="00C63A38" w:rsidRDefault="00E87962" w:rsidP="005143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El estudio indaga en la </w:t>
      </w:r>
      <w:r w:rsidRPr="00E87962">
        <w:rPr>
          <w:rFonts w:ascii="Calibri" w:eastAsia="Times New Roman" w:hAnsi="Calibri" w:cs="Calibri"/>
          <w:b/>
          <w:bCs/>
          <w:kern w:val="0"/>
          <w:lang w:eastAsia="it-IT"/>
          <w14:ligatures w14:val="none"/>
        </w:rPr>
        <w:t>percepción de la población mundial respecto a los logros en materia de igualdad de género en distintas áreas</w:t>
      </w:r>
      <w:r>
        <w:rPr>
          <w:rFonts w:ascii="Calibri" w:eastAsia="Times New Roman" w:hAnsi="Calibri" w:cs="Calibri"/>
          <w:kern w:val="0"/>
          <w:lang w:eastAsia="it-IT"/>
          <w14:ligatures w14:val="none"/>
        </w:rPr>
        <w:t xml:space="preserve">: el trabajo, la política, el hogar, las artes y el deporte. </w:t>
      </w:r>
    </w:p>
    <w:p w14:paraId="61FD9A97" w14:textId="51F6BFEE" w:rsidR="005143B0" w:rsidRDefault="00C63A38" w:rsidP="005143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En las primeras tres</w:t>
      </w:r>
      <w:r w:rsidR="00F45055">
        <w:rPr>
          <w:rFonts w:ascii="Calibri" w:eastAsia="Times New Roman" w:hAnsi="Calibri" w:cs="Calibri"/>
          <w:kern w:val="0"/>
          <w:lang w:eastAsia="it-IT"/>
          <w14:ligatures w14:val="none"/>
        </w:rPr>
        <w:t xml:space="preserve"> áreas</w:t>
      </w:r>
      <w:r>
        <w:rPr>
          <w:rFonts w:ascii="Calibri" w:eastAsia="Times New Roman" w:hAnsi="Calibri" w:cs="Calibri"/>
          <w:kern w:val="0"/>
          <w:lang w:eastAsia="it-IT"/>
          <w14:ligatures w14:val="none"/>
        </w:rPr>
        <w:t xml:space="preserve">, de las cuales contamos con datos de tendencia, las cifras se mantienen estables en comparación con la medición del 2021. </w:t>
      </w:r>
      <w:r w:rsidRPr="00F45055">
        <w:rPr>
          <w:rFonts w:ascii="Calibri" w:eastAsia="Times New Roman" w:hAnsi="Calibri" w:cs="Calibri"/>
          <w:b/>
          <w:bCs/>
          <w:kern w:val="0"/>
          <w:lang w:eastAsia="it-IT"/>
          <w14:ligatures w14:val="none"/>
        </w:rPr>
        <w:t>El 60% de la población mundial considera que la igualdad de género se ha logrado definitivamente + en cierta medida en el ámbito laboral</w:t>
      </w:r>
      <w:r>
        <w:rPr>
          <w:rFonts w:ascii="Calibri" w:eastAsia="Times New Roman" w:hAnsi="Calibri" w:cs="Calibri"/>
          <w:kern w:val="0"/>
          <w:lang w:eastAsia="it-IT"/>
          <w14:ligatures w14:val="none"/>
        </w:rPr>
        <w:t xml:space="preserve"> (mismo porcentaje que en la medición anterior). </w:t>
      </w:r>
      <w:r w:rsidRPr="00A6253C">
        <w:rPr>
          <w:rFonts w:ascii="Calibri" w:eastAsia="Times New Roman" w:hAnsi="Calibri" w:cs="Calibri"/>
          <w:kern w:val="0"/>
          <w:lang w:eastAsia="it-IT"/>
          <w14:ligatures w14:val="none"/>
        </w:rPr>
        <w:t xml:space="preserve">Por otro lado, </w:t>
      </w:r>
      <w:r w:rsidRPr="00A6253C">
        <w:rPr>
          <w:rFonts w:ascii="Calibri" w:eastAsia="Times New Roman" w:hAnsi="Calibri" w:cs="Calibri"/>
          <w:b/>
          <w:bCs/>
          <w:kern w:val="0"/>
          <w:lang w:eastAsia="it-IT"/>
          <w14:ligatures w14:val="none"/>
        </w:rPr>
        <w:t xml:space="preserve">el 52% </w:t>
      </w:r>
      <w:r w:rsidR="00F45055" w:rsidRPr="00A6253C">
        <w:rPr>
          <w:rFonts w:ascii="Calibri" w:eastAsia="Times New Roman" w:hAnsi="Calibri" w:cs="Calibri"/>
          <w:b/>
          <w:bCs/>
          <w:kern w:val="0"/>
          <w:lang w:eastAsia="it-IT"/>
          <w14:ligatures w14:val="none"/>
        </w:rPr>
        <w:t>lo opina sobre la política</w:t>
      </w:r>
      <w:r w:rsidRPr="00A6253C">
        <w:rPr>
          <w:rFonts w:ascii="Calibri" w:eastAsia="Times New Roman" w:hAnsi="Calibri" w:cs="Calibri"/>
          <w:kern w:val="0"/>
          <w:lang w:eastAsia="it-IT"/>
          <w14:ligatures w14:val="none"/>
        </w:rPr>
        <w:t xml:space="preserve"> (vs. el 50% en el 2021),</w:t>
      </w:r>
      <w:r w:rsidR="003A6F1B">
        <w:rPr>
          <w:rFonts w:ascii="Calibri" w:eastAsia="Times New Roman" w:hAnsi="Calibri" w:cs="Calibri"/>
          <w:kern w:val="0"/>
          <w:lang w:eastAsia="it-IT"/>
          <w14:ligatures w14:val="none"/>
        </w:rPr>
        <w:t xml:space="preserve"> </w:t>
      </w:r>
      <w:r w:rsidRPr="00F45055">
        <w:rPr>
          <w:rFonts w:ascii="Calibri" w:eastAsia="Times New Roman" w:hAnsi="Calibri" w:cs="Calibri"/>
          <w:b/>
          <w:bCs/>
          <w:kern w:val="0"/>
          <w:lang w:eastAsia="it-IT"/>
          <w14:ligatures w14:val="none"/>
        </w:rPr>
        <w:t xml:space="preserve">y el 67% </w:t>
      </w:r>
      <w:r w:rsidR="00F45055" w:rsidRPr="00F45055">
        <w:rPr>
          <w:rFonts w:ascii="Calibri" w:eastAsia="Times New Roman" w:hAnsi="Calibri" w:cs="Calibri"/>
          <w:b/>
          <w:bCs/>
          <w:kern w:val="0"/>
          <w:lang w:eastAsia="it-IT"/>
          <w14:ligatures w14:val="none"/>
        </w:rPr>
        <w:t>sobre el ámbito</w:t>
      </w:r>
      <w:r w:rsidRPr="00F45055">
        <w:rPr>
          <w:rFonts w:ascii="Calibri" w:eastAsia="Times New Roman" w:hAnsi="Calibri" w:cs="Calibri"/>
          <w:b/>
          <w:bCs/>
          <w:kern w:val="0"/>
          <w:lang w:eastAsia="it-IT"/>
          <w14:ligatures w14:val="none"/>
        </w:rPr>
        <w:t xml:space="preserve"> doméstico</w:t>
      </w:r>
      <w:r>
        <w:rPr>
          <w:rFonts w:ascii="Calibri" w:eastAsia="Times New Roman" w:hAnsi="Calibri" w:cs="Calibri"/>
          <w:kern w:val="0"/>
          <w:lang w:eastAsia="it-IT"/>
          <w14:ligatures w14:val="none"/>
        </w:rPr>
        <w:t xml:space="preserve"> </w:t>
      </w:r>
      <w:r w:rsidR="00F45055">
        <w:rPr>
          <w:rFonts w:ascii="Calibri" w:eastAsia="Times New Roman" w:hAnsi="Calibri" w:cs="Calibri"/>
          <w:kern w:val="0"/>
          <w:lang w:eastAsia="it-IT"/>
          <w14:ligatures w14:val="none"/>
        </w:rPr>
        <w:t xml:space="preserve">(vs. el 70% en 2021). </w:t>
      </w:r>
    </w:p>
    <w:p w14:paraId="60C57F42" w14:textId="14DB9653" w:rsidR="00C63A38" w:rsidRDefault="00F45055" w:rsidP="005143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En estos puntos, </w:t>
      </w:r>
      <w:r w:rsidRPr="00F45055">
        <w:rPr>
          <w:rFonts w:ascii="Calibri" w:eastAsia="Times New Roman" w:hAnsi="Calibri" w:cs="Calibri"/>
          <w:b/>
          <w:bCs/>
          <w:kern w:val="0"/>
          <w:lang w:eastAsia="it-IT"/>
          <w14:ligatures w14:val="none"/>
        </w:rPr>
        <w:t xml:space="preserve">es muy interesante observar lo que opinan las mujeres versus los hombres. </w:t>
      </w:r>
      <w:r>
        <w:rPr>
          <w:rFonts w:ascii="Calibri" w:eastAsia="Times New Roman" w:hAnsi="Calibri" w:cs="Calibri"/>
          <w:kern w:val="0"/>
          <w:lang w:eastAsia="it-IT"/>
          <w14:ligatures w14:val="none"/>
        </w:rPr>
        <w:t xml:space="preserve">Con relación a la igualdad de género en el trabajo, vemos que hay una distancia de </w:t>
      </w:r>
      <w:r w:rsidR="00D83ED6">
        <w:rPr>
          <w:rFonts w:ascii="Calibri" w:eastAsia="Times New Roman" w:hAnsi="Calibri" w:cs="Calibri"/>
          <w:kern w:val="0"/>
          <w:lang w:eastAsia="it-IT"/>
          <w14:ligatures w14:val="none"/>
        </w:rPr>
        <w:t xml:space="preserve">11 </w:t>
      </w:r>
      <w:r>
        <w:rPr>
          <w:rFonts w:ascii="Calibri" w:eastAsia="Times New Roman" w:hAnsi="Calibri" w:cs="Calibri"/>
          <w:kern w:val="0"/>
          <w:lang w:eastAsia="it-IT"/>
          <w14:ligatures w14:val="none"/>
        </w:rPr>
        <w:t xml:space="preserve">puntos entre la opinión de ambos géneros: </w:t>
      </w:r>
      <w:r w:rsidR="00D83ED6">
        <w:rPr>
          <w:rFonts w:ascii="Calibri" w:eastAsia="Times New Roman" w:hAnsi="Calibri" w:cs="Calibri"/>
          <w:kern w:val="0"/>
          <w:lang w:eastAsia="it-IT"/>
          <w14:ligatures w14:val="none"/>
        </w:rPr>
        <w:t>65</w:t>
      </w:r>
      <w:r>
        <w:rPr>
          <w:rFonts w:ascii="Calibri" w:eastAsia="Times New Roman" w:hAnsi="Calibri" w:cs="Calibri"/>
          <w:kern w:val="0"/>
          <w:lang w:eastAsia="it-IT"/>
          <w14:ligatures w14:val="none"/>
        </w:rPr>
        <w:t xml:space="preserve">% de los hombres percibe que se ha logrado definitivamente + en cierta medida la igualdad de género, vs. el </w:t>
      </w:r>
      <w:r w:rsidR="00D83ED6">
        <w:rPr>
          <w:rFonts w:ascii="Calibri" w:eastAsia="Times New Roman" w:hAnsi="Calibri" w:cs="Calibri"/>
          <w:kern w:val="0"/>
          <w:lang w:eastAsia="it-IT"/>
          <w14:ligatures w14:val="none"/>
        </w:rPr>
        <w:t>56</w:t>
      </w:r>
      <w:r>
        <w:rPr>
          <w:rFonts w:ascii="Calibri" w:eastAsia="Times New Roman" w:hAnsi="Calibri" w:cs="Calibri"/>
          <w:kern w:val="0"/>
          <w:lang w:eastAsia="it-IT"/>
          <w14:ligatures w14:val="none"/>
        </w:rPr>
        <w:t xml:space="preserve">% de las mujeres. Asimismo, hay una </w:t>
      </w:r>
      <w:r w:rsidR="0043165E">
        <w:rPr>
          <w:rFonts w:ascii="Calibri" w:eastAsia="Times New Roman" w:hAnsi="Calibri" w:cs="Calibri"/>
          <w:kern w:val="0"/>
          <w:lang w:eastAsia="it-IT"/>
          <w14:ligatures w14:val="none"/>
        </w:rPr>
        <w:t>diferencia notoria en los resultados sobre</w:t>
      </w:r>
      <w:r>
        <w:rPr>
          <w:rFonts w:ascii="Calibri" w:eastAsia="Times New Roman" w:hAnsi="Calibri" w:cs="Calibri"/>
          <w:kern w:val="0"/>
          <w:lang w:eastAsia="it-IT"/>
          <w14:ligatures w14:val="none"/>
        </w:rPr>
        <w:t xml:space="preserve"> igualdad </w:t>
      </w:r>
      <w:r w:rsidR="0043165E">
        <w:rPr>
          <w:rFonts w:ascii="Calibri" w:eastAsia="Times New Roman" w:hAnsi="Calibri" w:cs="Calibri"/>
          <w:kern w:val="0"/>
          <w:lang w:eastAsia="it-IT"/>
          <w14:ligatures w14:val="none"/>
        </w:rPr>
        <w:t xml:space="preserve">de género </w:t>
      </w:r>
      <w:r>
        <w:rPr>
          <w:rFonts w:ascii="Calibri" w:eastAsia="Times New Roman" w:hAnsi="Calibri" w:cs="Calibri"/>
          <w:kern w:val="0"/>
          <w:lang w:eastAsia="it-IT"/>
          <w14:ligatures w14:val="none"/>
        </w:rPr>
        <w:t xml:space="preserve">en la política: el </w:t>
      </w:r>
      <w:r w:rsidR="00D83ED6">
        <w:rPr>
          <w:rFonts w:ascii="Calibri" w:eastAsia="Times New Roman" w:hAnsi="Calibri" w:cs="Calibri"/>
          <w:kern w:val="0"/>
          <w:lang w:eastAsia="it-IT"/>
          <w14:ligatures w14:val="none"/>
        </w:rPr>
        <w:t>57</w:t>
      </w:r>
      <w:r>
        <w:rPr>
          <w:rFonts w:ascii="Calibri" w:eastAsia="Times New Roman" w:hAnsi="Calibri" w:cs="Calibri"/>
          <w:kern w:val="0"/>
          <w:lang w:eastAsia="it-IT"/>
          <w14:ligatures w14:val="none"/>
        </w:rPr>
        <w:t>% de los</w:t>
      </w:r>
      <w:r w:rsidR="0043165E">
        <w:rPr>
          <w:rFonts w:ascii="Calibri" w:eastAsia="Times New Roman" w:hAnsi="Calibri" w:cs="Calibri"/>
          <w:kern w:val="0"/>
          <w:lang w:eastAsia="it-IT"/>
          <w14:ligatures w14:val="none"/>
        </w:rPr>
        <w:t xml:space="preserve"> hombres</w:t>
      </w:r>
      <w:r>
        <w:rPr>
          <w:rFonts w:ascii="Calibri" w:eastAsia="Times New Roman" w:hAnsi="Calibri" w:cs="Calibri"/>
          <w:kern w:val="0"/>
          <w:lang w:eastAsia="it-IT"/>
          <w14:ligatures w14:val="none"/>
        </w:rPr>
        <w:t xml:space="preserve"> encuestados a nivel global cree que</w:t>
      </w:r>
      <w:r w:rsidR="0043165E">
        <w:rPr>
          <w:rFonts w:ascii="Calibri" w:eastAsia="Times New Roman" w:hAnsi="Calibri" w:cs="Calibri"/>
          <w:kern w:val="0"/>
          <w:lang w:eastAsia="it-IT"/>
          <w14:ligatures w14:val="none"/>
        </w:rPr>
        <w:t xml:space="preserve"> ésta</w:t>
      </w:r>
      <w:r>
        <w:rPr>
          <w:rFonts w:ascii="Calibri" w:eastAsia="Times New Roman" w:hAnsi="Calibri" w:cs="Calibri"/>
          <w:kern w:val="0"/>
          <w:lang w:eastAsia="it-IT"/>
          <w14:ligatures w14:val="none"/>
        </w:rPr>
        <w:t xml:space="preserve"> se ha logrado, vs. el </w:t>
      </w:r>
      <w:r w:rsidR="00D83ED6">
        <w:rPr>
          <w:rFonts w:ascii="Calibri" w:eastAsia="Times New Roman" w:hAnsi="Calibri" w:cs="Calibri"/>
          <w:kern w:val="0"/>
          <w:lang w:eastAsia="it-IT"/>
          <w14:ligatures w14:val="none"/>
        </w:rPr>
        <w:t>47</w:t>
      </w:r>
      <w:r>
        <w:rPr>
          <w:rFonts w:ascii="Calibri" w:eastAsia="Times New Roman" w:hAnsi="Calibri" w:cs="Calibri"/>
          <w:kern w:val="0"/>
          <w:lang w:eastAsia="it-IT"/>
          <w14:ligatures w14:val="none"/>
        </w:rPr>
        <w:t xml:space="preserve">% de las mujeres. </w:t>
      </w:r>
      <w:r w:rsidR="0043165E">
        <w:rPr>
          <w:rFonts w:ascii="Calibri" w:eastAsia="Times New Roman" w:hAnsi="Calibri" w:cs="Calibri"/>
          <w:kern w:val="0"/>
          <w:lang w:eastAsia="it-IT"/>
          <w14:ligatures w14:val="none"/>
        </w:rPr>
        <w:t xml:space="preserve">Y el </w:t>
      </w:r>
      <w:r w:rsidR="00D83ED6">
        <w:rPr>
          <w:rFonts w:ascii="Calibri" w:eastAsia="Times New Roman" w:hAnsi="Calibri" w:cs="Calibri"/>
          <w:kern w:val="0"/>
          <w:lang w:eastAsia="it-IT"/>
          <w14:ligatures w14:val="none"/>
        </w:rPr>
        <w:t>70</w:t>
      </w:r>
      <w:r w:rsidR="0043165E">
        <w:rPr>
          <w:rFonts w:ascii="Calibri" w:eastAsia="Times New Roman" w:hAnsi="Calibri" w:cs="Calibri"/>
          <w:kern w:val="0"/>
          <w:lang w:eastAsia="it-IT"/>
          <w14:ligatures w14:val="none"/>
        </w:rPr>
        <w:t xml:space="preserve">% de los hombres lo percibe en relación con el hogar, versus el </w:t>
      </w:r>
      <w:r w:rsidR="00D83ED6">
        <w:rPr>
          <w:rFonts w:ascii="Calibri" w:eastAsia="Times New Roman" w:hAnsi="Calibri" w:cs="Calibri"/>
          <w:kern w:val="0"/>
          <w:lang w:eastAsia="it-IT"/>
          <w14:ligatures w14:val="none"/>
        </w:rPr>
        <w:t>6</w:t>
      </w:r>
      <w:r w:rsidR="0043165E">
        <w:rPr>
          <w:rFonts w:ascii="Calibri" w:eastAsia="Times New Roman" w:hAnsi="Calibri" w:cs="Calibri"/>
          <w:kern w:val="0"/>
          <w:lang w:eastAsia="it-IT"/>
          <w14:ligatures w14:val="none"/>
        </w:rPr>
        <w:t xml:space="preserve">4% de las mujeres. </w:t>
      </w:r>
    </w:p>
    <w:p w14:paraId="12779D67" w14:textId="6B6A88CB" w:rsidR="005143B0" w:rsidRDefault="0043165E" w:rsidP="005143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En las artes y el deporte, dos áreas</w:t>
      </w:r>
      <w:r w:rsidR="003A6F1B">
        <w:rPr>
          <w:rFonts w:ascii="Calibri" w:eastAsia="Times New Roman" w:hAnsi="Calibri" w:cs="Calibri"/>
          <w:kern w:val="0"/>
          <w:lang w:eastAsia="it-IT"/>
          <w14:ligatures w14:val="none"/>
        </w:rPr>
        <w:t xml:space="preserve"> </w:t>
      </w:r>
      <w:r w:rsidR="00837E76">
        <w:rPr>
          <w:rFonts w:ascii="Calibri" w:eastAsia="Times New Roman" w:hAnsi="Calibri" w:cs="Calibri"/>
          <w:kern w:val="0"/>
          <w:lang w:eastAsia="it-IT"/>
          <w14:ligatures w14:val="none"/>
        </w:rPr>
        <w:t>nuevas incluidas</w:t>
      </w:r>
      <w:r>
        <w:rPr>
          <w:rFonts w:ascii="Calibri" w:eastAsia="Times New Roman" w:hAnsi="Calibri" w:cs="Calibri"/>
          <w:kern w:val="0"/>
          <w:lang w:eastAsia="it-IT"/>
          <w14:ligatures w14:val="none"/>
        </w:rPr>
        <w:t xml:space="preserve"> en </w:t>
      </w:r>
      <w:r w:rsidR="00A42B38">
        <w:rPr>
          <w:rFonts w:ascii="Calibri" w:eastAsia="Times New Roman" w:hAnsi="Calibri" w:cs="Calibri"/>
          <w:kern w:val="0"/>
          <w:lang w:eastAsia="it-IT"/>
          <w14:ligatures w14:val="none"/>
        </w:rPr>
        <w:t xml:space="preserve">la más reciente </w:t>
      </w:r>
      <w:r>
        <w:rPr>
          <w:rFonts w:ascii="Calibri" w:eastAsia="Times New Roman" w:hAnsi="Calibri" w:cs="Calibri"/>
          <w:kern w:val="0"/>
          <w:lang w:eastAsia="it-IT"/>
          <w14:ligatures w14:val="none"/>
        </w:rPr>
        <w:t xml:space="preserve">medición del estudio, vemos un 62% de encuestados a nivel global señalando que la igualdad de género se ha logrado definitivamente + en cierta medida </w:t>
      </w:r>
      <w:r w:rsidR="000D4F82">
        <w:rPr>
          <w:rFonts w:ascii="Calibri" w:eastAsia="Times New Roman" w:hAnsi="Calibri" w:cs="Calibri"/>
          <w:kern w:val="0"/>
          <w:lang w:eastAsia="it-IT"/>
          <w14:ligatures w14:val="none"/>
        </w:rPr>
        <w:t>en las artes</w:t>
      </w:r>
      <w:r>
        <w:rPr>
          <w:rFonts w:ascii="Calibri" w:eastAsia="Times New Roman" w:hAnsi="Calibri" w:cs="Calibri"/>
          <w:kern w:val="0"/>
          <w:lang w:eastAsia="it-IT"/>
          <w14:ligatures w14:val="none"/>
        </w:rPr>
        <w:t xml:space="preserve">, y un 59% que lo opina en relación con los deportes. Y </w:t>
      </w:r>
      <w:r w:rsidRPr="00A42B38">
        <w:rPr>
          <w:rFonts w:ascii="Calibri" w:eastAsia="Times New Roman" w:hAnsi="Calibri" w:cs="Calibri"/>
          <w:b/>
          <w:bCs/>
          <w:kern w:val="0"/>
          <w:lang w:eastAsia="it-IT"/>
          <w14:ligatures w14:val="none"/>
        </w:rPr>
        <w:t xml:space="preserve">aquí también se observan disonancias entre lo que opinan los hombres </w:t>
      </w:r>
      <w:r w:rsidR="00A42B38">
        <w:rPr>
          <w:rFonts w:ascii="Calibri" w:eastAsia="Times New Roman" w:hAnsi="Calibri" w:cs="Calibri"/>
          <w:b/>
          <w:bCs/>
          <w:kern w:val="0"/>
          <w:lang w:eastAsia="it-IT"/>
          <w14:ligatures w14:val="none"/>
        </w:rPr>
        <w:t>y</w:t>
      </w:r>
      <w:r w:rsidRPr="00A42B38">
        <w:rPr>
          <w:rFonts w:ascii="Calibri" w:eastAsia="Times New Roman" w:hAnsi="Calibri" w:cs="Calibri"/>
          <w:b/>
          <w:bCs/>
          <w:kern w:val="0"/>
          <w:lang w:eastAsia="it-IT"/>
          <w14:ligatures w14:val="none"/>
        </w:rPr>
        <w:t xml:space="preserve"> las mujeres</w:t>
      </w:r>
      <w:r w:rsidR="000D4F82" w:rsidRPr="00A42B38">
        <w:rPr>
          <w:rFonts w:ascii="Calibri" w:eastAsia="Times New Roman" w:hAnsi="Calibri" w:cs="Calibri"/>
          <w:b/>
          <w:bCs/>
          <w:kern w:val="0"/>
          <w:lang w:eastAsia="it-IT"/>
          <w14:ligatures w14:val="none"/>
        </w:rPr>
        <w:t>:</w:t>
      </w:r>
      <w:r w:rsidR="000D4F82">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 xml:space="preserve">el </w:t>
      </w:r>
      <w:r w:rsidR="00D83ED6">
        <w:rPr>
          <w:rFonts w:ascii="Calibri" w:eastAsia="Times New Roman" w:hAnsi="Calibri" w:cs="Calibri"/>
          <w:kern w:val="0"/>
          <w:lang w:eastAsia="it-IT"/>
          <w14:ligatures w14:val="none"/>
        </w:rPr>
        <w:t>64</w:t>
      </w:r>
      <w:r>
        <w:rPr>
          <w:rFonts w:ascii="Calibri" w:eastAsia="Times New Roman" w:hAnsi="Calibri" w:cs="Calibri"/>
          <w:kern w:val="0"/>
          <w:lang w:eastAsia="it-IT"/>
          <w14:ligatures w14:val="none"/>
        </w:rPr>
        <w:t xml:space="preserve">% de los hombres percibe que se ha logrado la igualdad en las artes, </w:t>
      </w:r>
      <w:r w:rsidR="00A42B38">
        <w:rPr>
          <w:rFonts w:ascii="Calibri" w:eastAsia="Times New Roman" w:hAnsi="Calibri" w:cs="Calibri"/>
          <w:kern w:val="0"/>
          <w:lang w:eastAsia="it-IT"/>
          <w14:ligatures w14:val="none"/>
        </w:rPr>
        <w:t xml:space="preserve">versus el </w:t>
      </w:r>
      <w:r w:rsidR="00D83ED6">
        <w:rPr>
          <w:rFonts w:ascii="Calibri" w:eastAsia="Times New Roman" w:hAnsi="Calibri" w:cs="Calibri"/>
          <w:kern w:val="0"/>
          <w:lang w:eastAsia="it-IT"/>
          <w14:ligatures w14:val="none"/>
        </w:rPr>
        <w:t>59</w:t>
      </w:r>
      <w:r>
        <w:rPr>
          <w:rFonts w:ascii="Calibri" w:eastAsia="Times New Roman" w:hAnsi="Calibri" w:cs="Calibri"/>
          <w:kern w:val="0"/>
          <w:lang w:eastAsia="it-IT"/>
          <w14:ligatures w14:val="none"/>
        </w:rPr>
        <w:t xml:space="preserve">% de </w:t>
      </w:r>
      <w:r w:rsidR="00A42B38">
        <w:rPr>
          <w:rFonts w:ascii="Calibri" w:eastAsia="Times New Roman" w:hAnsi="Calibri" w:cs="Calibri"/>
          <w:kern w:val="0"/>
          <w:lang w:eastAsia="it-IT"/>
          <w14:ligatures w14:val="none"/>
        </w:rPr>
        <w:t xml:space="preserve">las </w:t>
      </w:r>
      <w:r>
        <w:rPr>
          <w:rFonts w:ascii="Calibri" w:eastAsia="Times New Roman" w:hAnsi="Calibri" w:cs="Calibri"/>
          <w:kern w:val="0"/>
          <w:lang w:eastAsia="it-IT"/>
          <w14:ligatures w14:val="none"/>
        </w:rPr>
        <w:t>mujeres</w:t>
      </w:r>
      <w:r w:rsidR="00A6253C">
        <w:rPr>
          <w:rFonts w:ascii="Calibri" w:eastAsia="Times New Roman" w:hAnsi="Calibri" w:cs="Calibri"/>
          <w:kern w:val="0"/>
          <w:lang w:eastAsia="it-IT"/>
          <w14:ligatures w14:val="none"/>
        </w:rPr>
        <w:t xml:space="preserve"> y</w:t>
      </w:r>
      <w:r w:rsidR="00A42B38">
        <w:rPr>
          <w:rFonts w:ascii="Calibri" w:eastAsia="Times New Roman" w:hAnsi="Calibri" w:cs="Calibri"/>
          <w:kern w:val="0"/>
          <w:lang w:eastAsia="it-IT"/>
          <w14:ligatures w14:val="none"/>
        </w:rPr>
        <w:t xml:space="preserve"> </w:t>
      </w:r>
      <w:r w:rsidR="00A6253C">
        <w:rPr>
          <w:rFonts w:ascii="Calibri" w:eastAsia="Times New Roman" w:hAnsi="Calibri" w:cs="Calibri"/>
          <w:kern w:val="0"/>
          <w:lang w:eastAsia="it-IT"/>
          <w14:ligatures w14:val="none"/>
        </w:rPr>
        <w:t>e</w:t>
      </w:r>
      <w:r>
        <w:rPr>
          <w:rFonts w:ascii="Calibri" w:eastAsia="Times New Roman" w:hAnsi="Calibri" w:cs="Calibri"/>
          <w:kern w:val="0"/>
          <w:lang w:eastAsia="it-IT"/>
          <w14:ligatures w14:val="none"/>
        </w:rPr>
        <w:t xml:space="preserve">n el caso del deporte </w:t>
      </w:r>
      <w:r w:rsidR="00D83ED6">
        <w:rPr>
          <w:rFonts w:ascii="Calibri" w:eastAsia="Times New Roman" w:hAnsi="Calibri" w:cs="Calibri"/>
          <w:kern w:val="0"/>
          <w:lang w:eastAsia="it-IT"/>
          <w14:ligatures w14:val="none"/>
        </w:rPr>
        <w:t>62</w:t>
      </w:r>
      <w:r>
        <w:rPr>
          <w:rFonts w:ascii="Calibri" w:eastAsia="Times New Roman" w:hAnsi="Calibri" w:cs="Calibri"/>
          <w:kern w:val="0"/>
          <w:lang w:eastAsia="it-IT"/>
          <w14:ligatures w14:val="none"/>
        </w:rPr>
        <w:t xml:space="preserve">% en hombres versus </w:t>
      </w:r>
      <w:r w:rsidR="00D83ED6">
        <w:rPr>
          <w:rFonts w:ascii="Calibri" w:eastAsia="Times New Roman" w:hAnsi="Calibri" w:cs="Calibri"/>
          <w:kern w:val="0"/>
          <w:lang w:eastAsia="it-IT"/>
          <w14:ligatures w14:val="none"/>
        </w:rPr>
        <w:t>55</w:t>
      </w:r>
      <w:r>
        <w:rPr>
          <w:rFonts w:ascii="Calibri" w:eastAsia="Times New Roman" w:hAnsi="Calibri" w:cs="Calibri"/>
          <w:kern w:val="0"/>
          <w:lang w:eastAsia="it-IT"/>
          <w14:ligatures w14:val="none"/>
        </w:rPr>
        <w:t xml:space="preserve">% en mujeres. </w:t>
      </w:r>
    </w:p>
    <w:p w14:paraId="196F47A5" w14:textId="3ACB513C" w:rsidR="00DF4554" w:rsidRDefault="00562350" w:rsidP="00A42B38">
      <w:pPr>
        <w:jc w:val="both"/>
        <w:rPr>
          <w:rFonts w:ascii="Calibri" w:eastAsia="Times New Roman" w:hAnsi="Calibri" w:cs="Calibri"/>
          <w:kern w:val="0"/>
          <w:lang w:eastAsia="it-IT"/>
          <w14:ligatures w14:val="none"/>
        </w:rPr>
      </w:pPr>
      <w:r w:rsidRPr="004A4F34">
        <w:rPr>
          <w:rFonts w:ascii="Calibri" w:eastAsia="Times New Roman" w:hAnsi="Calibri" w:cs="Calibri"/>
          <w:kern w:val="0"/>
          <w:lang w:eastAsia="it-IT"/>
          <w14:ligatures w14:val="none"/>
        </w:rPr>
        <w:t xml:space="preserve">En </w:t>
      </w:r>
      <w:r w:rsidRPr="004A4F34">
        <w:rPr>
          <w:rFonts w:ascii="Calibri" w:eastAsia="Times New Roman" w:hAnsi="Calibri" w:cs="Calibri"/>
          <w:b/>
          <w:bCs/>
          <w:kern w:val="0"/>
          <w:lang w:eastAsia="it-IT"/>
          <w14:ligatures w14:val="none"/>
        </w:rPr>
        <w:t>Argentina,</w:t>
      </w:r>
      <w:r>
        <w:rPr>
          <w:rFonts w:ascii="Calibri" w:eastAsia="Times New Roman" w:hAnsi="Calibri" w:cs="Calibri"/>
          <w:kern w:val="0"/>
          <w:lang w:eastAsia="it-IT"/>
          <w14:ligatures w14:val="none"/>
        </w:rPr>
        <w:t xml:space="preserve"> según los resultados del estudio de Voices</w:t>
      </w:r>
      <w:r w:rsidR="00A42B38">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t xml:space="preserve">, </w:t>
      </w:r>
      <w:r w:rsidR="00A42B38">
        <w:rPr>
          <w:rFonts w:ascii="Calibri" w:eastAsia="Times New Roman" w:hAnsi="Calibri" w:cs="Calibri"/>
          <w:kern w:val="0"/>
          <w:lang w:eastAsia="it-IT"/>
          <w14:ligatures w14:val="none"/>
        </w:rPr>
        <w:t>hay variación en las cifras de algunas de las áreas evaluadas</w:t>
      </w:r>
      <w:r w:rsidR="0076048C">
        <w:rPr>
          <w:rFonts w:ascii="Calibri" w:eastAsia="Times New Roman" w:hAnsi="Calibri" w:cs="Calibri"/>
          <w:kern w:val="0"/>
          <w:lang w:eastAsia="it-IT"/>
          <w14:ligatures w14:val="none"/>
        </w:rPr>
        <w:t xml:space="preserve"> </w:t>
      </w:r>
      <w:r w:rsidR="00A42B38">
        <w:rPr>
          <w:rFonts w:ascii="Calibri" w:eastAsia="Times New Roman" w:hAnsi="Calibri" w:cs="Calibri"/>
          <w:kern w:val="0"/>
          <w:lang w:eastAsia="it-IT"/>
          <w14:ligatures w14:val="none"/>
        </w:rPr>
        <w:t xml:space="preserve">en comparación con la medición anterior. </w:t>
      </w:r>
      <w:r w:rsidR="004A4F34">
        <w:rPr>
          <w:rFonts w:ascii="Calibri" w:eastAsia="Times New Roman" w:hAnsi="Calibri" w:cs="Calibri"/>
          <w:kern w:val="0"/>
          <w:lang w:eastAsia="it-IT"/>
          <w14:ligatures w14:val="none"/>
        </w:rPr>
        <w:t xml:space="preserve">Se detecta un </w:t>
      </w:r>
      <w:r w:rsidR="004A4F34" w:rsidRPr="004A4F34">
        <w:rPr>
          <w:rFonts w:ascii="Calibri" w:eastAsia="Times New Roman" w:hAnsi="Calibri" w:cs="Calibri"/>
          <w:b/>
          <w:bCs/>
          <w:kern w:val="0"/>
          <w:lang w:eastAsia="it-IT"/>
          <w14:ligatures w14:val="none"/>
        </w:rPr>
        <w:t>empeoramiento de la igualdad de género en el ámbito político:</w:t>
      </w:r>
      <w:r w:rsidR="004A4F34">
        <w:rPr>
          <w:rFonts w:ascii="Calibri" w:eastAsia="Times New Roman" w:hAnsi="Calibri" w:cs="Calibri"/>
          <w:kern w:val="0"/>
          <w:lang w:eastAsia="it-IT"/>
          <w14:ligatures w14:val="none"/>
        </w:rPr>
        <w:t xml:space="preserve"> </w:t>
      </w:r>
      <w:r w:rsidR="00837E76">
        <w:rPr>
          <w:rFonts w:ascii="Calibri" w:eastAsia="Times New Roman" w:hAnsi="Calibri" w:cs="Calibri"/>
          <w:kern w:val="0"/>
          <w:lang w:eastAsia="it-IT"/>
          <w14:ligatures w14:val="none"/>
        </w:rPr>
        <w:t>e</w:t>
      </w:r>
      <w:r w:rsidR="00A42B38">
        <w:rPr>
          <w:rFonts w:ascii="Calibri" w:eastAsia="Times New Roman" w:hAnsi="Calibri" w:cs="Calibri"/>
          <w:kern w:val="0"/>
          <w:lang w:eastAsia="it-IT"/>
          <w14:ligatures w14:val="none"/>
        </w:rPr>
        <w:t xml:space="preserve">l 53% de los argentinos señala que se ha logrado </w:t>
      </w:r>
      <w:r w:rsidR="00CE2B7A">
        <w:rPr>
          <w:rFonts w:ascii="Calibri" w:eastAsia="Times New Roman" w:hAnsi="Calibri" w:cs="Calibri"/>
          <w:kern w:val="0"/>
          <w:lang w:eastAsia="it-IT"/>
          <w14:ligatures w14:val="none"/>
        </w:rPr>
        <w:t xml:space="preserve">(definitivamente + en cierta medida) </w:t>
      </w:r>
      <w:r w:rsidR="00A42B38">
        <w:rPr>
          <w:rFonts w:ascii="Calibri" w:eastAsia="Times New Roman" w:hAnsi="Calibri" w:cs="Calibri"/>
          <w:kern w:val="0"/>
          <w:lang w:eastAsia="it-IT"/>
          <w14:ligatures w14:val="none"/>
        </w:rPr>
        <w:t>la igualdad de género en la política (versus el 60% en 2021)</w:t>
      </w:r>
      <w:r w:rsidR="004A4F34">
        <w:rPr>
          <w:rFonts w:ascii="Calibri" w:eastAsia="Times New Roman" w:hAnsi="Calibri" w:cs="Calibri"/>
          <w:kern w:val="0"/>
          <w:lang w:eastAsia="it-IT"/>
          <w14:ligatures w14:val="none"/>
        </w:rPr>
        <w:t xml:space="preserve">. </w:t>
      </w:r>
      <w:r w:rsidR="00A42B38">
        <w:rPr>
          <w:rFonts w:ascii="Calibri" w:eastAsia="Times New Roman" w:hAnsi="Calibri" w:cs="Calibri"/>
          <w:kern w:val="0"/>
          <w:lang w:eastAsia="it-IT"/>
          <w14:ligatures w14:val="none"/>
        </w:rPr>
        <w:t xml:space="preserve"> </w:t>
      </w:r>
      <w:r w:rsidR="004A4F34">
        <w:rPr>
          <w:rFonts w:ascii="Calibri" w:eastAsia="Times New Roman" w:hAnsi="Calibri" w:cs="Calibri"/>
          <w:kern w:val="0"/>
          <w:lang w:eastAsia="it-IT"/>
          <w14:ligatures w14:val="none"/>
        </w:rPr>
        <w:t xml:space="preserve">Por el contrario, surge una mejora de la igualdad de género en el ámbito doméstico: </w:t>
      </w:r>
      <w:r w:rsidR="00A42B38">
        <w:rPr>
          <w:rFonts w:ascii="Calibri" w:eastAsia="Times New Roman" w:hAnsi="Calibri" w:cs="Calibri"/>
          <w:kern w:val="0"/>
          <w:lang w:eastAsia="it-IT"/>
          <w14:ligatures w14:val="none"/>
        </w:rPr>
        <w:t>67% versus el 61% en la medición anterior. En el trabajo, un 57% de encuestados percibe igualdad de género</w:t>
      </w:r>
      <w:r w:rsidR="00DF4554">
        <w:rPr>
          <w:rFonts w:ascii="Calibri" w:eastAsia="Times New Roman" w:hAnsi="Calibri" w:cs="Calibri"/>
          <w:kern w:val="0"/>
          <w:lang w:eastAsia="it-IT"/>
          <w14:ligatures w14:val="none"/>
        </w:rPr>
        <w:t>,</w:t>
      </w:r>
      <w:r w:rsidR="004A4F34">
        <w:rPr>
          <w:rFonts w:ascii="Calibri" w:eastAsia="Times New Roman" w:hAnsi="Calibri" w:cs="Calibri"/>
          <w:kern w:val="0"/>
          <w:lang w:eastAsia="it-IT"/>
          <w14:ligatures w14:val="none"/>
        </w:rPr>
        <w:t xml:space="preserve"> en línea </w:t>
      </w:r>
      <w:r w:rsidR="00DF4554">
        <w:rPr>
          <w:rFonts w:ascii="Calibri" w:eastAsia="Times New Roman" w:hAnsi="Calibri" w:cs="Calibri"/>
          <w:kern w:val="0"/>
          <w:lang w:eastAsia="it-IT"/>
          <w14:ligatures w14:val="none"/>
        </w:rPr>
        <w:t xml:space="preserve">con la medición anterior </w:t>
      </w:r>
      <w:r w:rsidR="00FF721B">
        <w:rPr>
          <w:rFonts w:ascii="Calibri" w:eastAsia="Times New Roman" w:hAnsi="Calibri" w:cs="Calibri"/>
          <w:kern w:val="0"/>
          <w:lang w:eastAsia="it-IT"/>
          <w14:ligatures w14:val="none"/>
        </w:rPr>
        <w:t xml:space="preserve">en 2021 </w:t>
      </w:r>
      <w:r w:rsidR="00DF4554">
        <w:rPr>
          <w:rFonts w:ascii="Calibri" w:eastAsia="Times New Roman" w:hAnsi="Calibri" w:cs="Calibri"/>
          <w:kern w:val="0"/>
          <w:lang w:eastAsia="it-IT"/>
          <w14:ligatures w14:val="none"/>
        </w:rPr>
        <w:t xml:space="preserve">(58%). </w:t>
      </w:r>
    </w:p>
    <w:p w14:paraId="25A28F76" w14:textId="77777777" w:rsidR="00134045" w:rsidRDefault="00134045" w:rsidP="00AA7F54">
      <w:pPr>
        <w:spacing w:after="0" w:line="276" w:lineRule="auto"/>
        <w:jc w:val="both"/>
        <w:rPr>
          <w:rFonts w:ascii="Calibri" w:eastAsia="Times New Roman" w:hAnsi="Calibri" w:cs="Calibri"/>
          <w:b/>
          <w:bCs/>
          <w:color w:val="C00000"/>
          <w:kern w:val="0"/>
          <w:sz w:val="24"/>
          <w:szCs w:val="20"/>
          <w:lang w:eastAsia="it-IT"/>
          <w14:ligatures w14:val="none"/>
        </w:rPr>
      </w:pPr>
    </w:p>
    <w:p w14:paraId="428041A7" w14:textId="38FBE19B" w:rsidR="00DA1AA8" w:rsidRDefault="00AA7F54" w:rsidP="00AA7F54">
      <w:pPr>
        <w:spacing w:after="0" w:line="276" w:lineRule="auto"/>
        <w:jc w:val="both"/>
        <w:rPr>
          <w:rFonts w:ascii="Calibri" w:eastAsia="Times New Roman" w:hAnsi="Calibri" w:cs="Calibri"/>
          <w:b/>
          <w:bCs/>
          <w:color w:val="C00000"/>
          <w:kern w:val="0"/>
          <w:sz w:val="24"/>
          <w:szCs w:val="20"/>
          <w:lang w:eastAsia="it-IT"/>
          <w14:ligatures w14:val="none"/>
        </w:rPr>
      </w:pPr>
      <w:r>
        <w:rPr>
          <w:rFonts w:ascii="Calibri" w:eastAsia="Times New Roman" w:hAnsi="Calibri" w:cs="Calibri"/>
          <w:b/>
          <w:bCs/>
          <w:color w:val="C00000"/>
          <w:kern w:val="0"/>
          <w:sz w:val="24"/>
          <w:szCs w:val="20"/>
          <w:lang w:eastAsia="it-IT"/>
          <w14:ligatures w14:val="none"/>
        </w:rPr>
        <w:t xml:space="preserve">4 de cada 10 encuestados a nivel global opinan que las mujeres tienen menos oportunidades de trabajo y carrera que los hombres. </w:t>
      </w:r>
    </w:p>
    <w:p w14:paraId="320AD618" w14:textId="77777777" w:rsidR="00134045" w:rsidRDefault="00134045" w:rsidP="00AA7F54">
      <w:pPr>
        <w:spacing w:after="0" w:line="276" w:lineRule="auto"/>
        <w:jc w:val="both"/>
        <w:rPr>
          <w:rFonts w:ascii="Calibri" w:eastAsia="Times New Roman" w:hAnsi="Calibri" w:cs="Calibri"/>
          <w:b/>
          <w:bCs/>
          <w:color w:val="C00000"/>
          <w:kern w:val="0"/>
          <w:sz w:val="24"/>
          <w:szCs w:val="20"/>
          <w:lang w:eastAsia="it-IT"/>
          <w14:ligatures w14:val="none"/>
        </w:rPr>
      </w:pPr>
    </w:p>
    <w:p w14:paraId="71CAAE44" w14:textId="715BA01E" w:rsidR="00AA7F54" w:rsidRDefault="0076048C" w:rsidP="00AA7F54">
      <w:pPr>
        <w:spacing w:after="0" w:line="276" w:lineRule="auto"/>
        <w:jc w:val="both"/>
        <w:rPr>
          <w:rFonts w:ascii="Calibri" w:eastAsia="Times New Roman" w:hAnsi="Calibri" w:cs="Calibri"/>
          <w:kern w:val="0"/>
          <w:lang w:eastAsia="it-IT"/>
          <w14:ligatures w14:val="none"/>
        </w:rPr>
      </w:pPr>
      <w:r>
        <w:rPr>
          <w:rFonts w:ascii="Calibri" w:eastAsia="Times New Roman" w:hAnsi="Calibri" w:cs="Calibri"/>
          <w:b/>
          <w:bCs/>
          <w:kern w:val="0"/>
          <w:lang w:eastAsia="it-IT"/>
          <w14:ligatures w14:val="none"/>
        </w:rPr>
        <w:t>E</w:t>
      </w:r>
      <w:r w:rsidR="00AA7F54" w:rsidRPr="00AA7F54">
        <w:rPr>
          <w:rFonts w:ascii="Calibri" w:eastAsia="Times New Roman" w:hAnsi="Calibri" w:cs="Calibri"/>
          <w:b/>
          <w:bCs/>
          <w:kern w:val="0"/>
          <w:lang w:eastAsia="it-IT"/>
          <w14:ligatures w14:val="none"/>
        </w:rPr>
        <w:t>l 4</w:t>
      </w:r>
      <w:r w:rsidR="007B2CE4">
        <w:rPr>
          <w:rFonts w:ascii="Calibri" w:eastAsia="Times New Roman" w:hAnsi="Calibri" w:cs="Calibri"/>
          <w:b/>
          <w:bCs/>
          <w:kern w:val="0"/>
          <w:lang w:eastAsia="it-IT"/>
          <w14:ligatures w14:val="none"/>
        </w:rPr>
        <w:t>4</w:t>
      </w:r>
      <w:r w:rsidR="00AA7F54" w:rsidRPr="00AA7F54">
        <w:rPr>
          <w:rFonts w:ascii="Calibri" w:eastAsia="Times New Roman" w:hAnsi="Calibri" w:cs="Calibri"/>
          <w:b/>
          <w:bCs/>
          <w:kern w:val="0"/>
          <w:lang w:eastAsia="it-IT"/>
          <w14:ligatures w14:val="none"/>
        </w:rPr>
        <w:t>% de los encuestados a nivel global señalan que las mujeres tienen menos oportunidades de trabajo y carrera que l</w:t>
      </w:r>
      <w:r w:rsidR="00352B74">
        <w:rPr>
          <w:rFonts w:ascii="Calibri" w:eastAsia="Times New Roman" w:hAnsi="Calibri" w:cs="Calibri"/>
          <w:b/>
          <w:bCs/>
          <w:kern w:val="0"/>
          <w:lang w:eastAsia="it-IT"/>
          <w14:ligatures w14:val="none"/>
        </w:rPr>
        <w:t>os hombres</w:t>
      </w:r>
      <w:r w:rsidR="00AA7F54" w:rsidRPr="00AA7F54">
        <w:rPr>
          <w:rFonts w:ascii="Calibri" w:eastAsia="Times New Roman" w:hAnsi="Calibri" w:cs="Calibri"/>
          <w:b/>
          <w:bCs/>
          <w:kern w:val="0"/>
          <w:lang w:eastAsia="it-IT"/>
          <w14:ligatures w14:val="none"/>
        </w:rPr>
        <w:t>.</w:t>
      </w:r>
      <w:r w:rsidR="00AA7F54" w:rsidRPr="00AA7F54">
        <w:rPr>
          <w:rFonts w:ascii="Calibri" w:eastAsia="Times New Roman" w:hAnsi="Calibri" w:cs="Calibri"/>
          <w:kern w:val="0"/>
          <w:lang w:eastAsia="it-IT"/>
          <w14:ligatures w14:val="none"/>
        </w:rPr>
        <w:t xml:space="preserve"> Un 39% cree que las oportunidades son las mismas, mientras que solo un 13% opina que las mujeres tienen más oportunidades que los hombres y el 4% restante responde que no lo sabe. </w:t>
      </w:r>
    </w:p>
    <w:p w14:paraId="745F8691" w14:textId="77777777" w:rsidR="00A05D71" w:rsidRDefault="00A05D71" w:rsidP="00AA7F54">
      <w:pPr>
        <w:spacing w:after="0" w:line="276" w:lineRule="auto"/>
        <w:jc w:val="both"/>
        <w:rPr>
          <w:rFonts w:ascii="Calibri" w:eastAsia="Times New Roman" w:hAnsi="Calibri" w:cs="Calibri"/>
          <w:kern w:val="0"/>
          <w:lang w:eastAsia="it-IT"/>
          <w14:ligatures w14:val="none"/>
        </w:rPr>
      </w:pPr>
    </w:p>
    <w:p w14:paraId="540955F7" w14:textId="23229BFC" w:rsidR="004C06D6" w:rsidRDefault="005A1C6E" w:rsidP="00AA7F54">
      <w:pPr>
        <w:spacing w:after="0" w:line="276" w:lineRule="auto"/>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Los </w:t>
      </w:r>
      <w:r w:rsidR="00A05D71">
        <w:rPr>
          <w:rFonts w:ascii="Calibri" w:eastAsia="Times New Roman" w:hAnsi="Calibri" w:cs="Calibri"/>
          <w:kern w:val="0"/>
          <w:lang w:eastAsia="it-IT"/>
          <w14:ligatures w14:val="none"/>
        </w:rPr>
        <w:t xml:space="preserve">resultados globales muestran </w:t>
      </w:r>
      <w:r w:rsidR="000D5D9E">
        <w:rPr>
          <w:rFonts w:ascii="Calibri" w:eastAsia="Times New Roman" w:hAnsi="Calibri" w:cs="Calibri"/>
          <w:kern w:val="0"/>
          <w:lang w:eastAsia="it-IT"/>
          <w14:ligatures w14:val="none"/>
        </w:rPr>
        <w:t xml:space="preserve">aquí también </w:t>
      </w:r>
      <w:r w:rsidR="00A05D71">
        <w:rPr>
          <w:rFonts w:ascii="Calibri" w:eastAsia="Times New Roman" w:hAnsi="Calibri" w:cs="Calibri"/>
          <w:kern w:val="0"/>
          <w:lang w:eastAsia="it-IT"/>
          <w14:ligatures w14:val="none"/>
        </w:rPr>
        <w:t xml:space="preserve">que los hombres perciben mayor igualdad de género que las mujeres: el 45% de ellos señala que las mujeres tienen las mismas oportunidades </w:t>
      </w:r>
      <w:r w:rsidR="00A05D71">
        <w:rPr>
          <w:rFonts w:ascii="Calibri" w:eastAsia="Times New Roman" w:hAnsi="Calibri" w:cs="Calibri"/>
          <w:kern w:val="0"/>
          <w:lang w:eastAsia="it-IT"/>
          <w14:ligatures w14:val="none"/>
        </w:rPr>
        <w:lastRenderedPageBreak/>
        <w:t>de trabajo y carrera que l</w:t>
      </w:r>
      <w:r w:rsidR="007B2CE4">
        <w:rPr>
          <w:rFonts w:ascii="Calibri" w:eastAsia="Times New Roman" w:hAnsi="Calibri" w:cs="Calibri"/>
          <w:kern w:val="0"/>
          <w:lang w:eastAsia="it-IT"/>
          <w14:ligatures w14:val="none"/>
        </w:rPr>
        <w:t>os hombres</w:t>
      </w:r>
      <w:r w:rsidR="00A05D71">
        <w:rPr>
          <w:rFonts w:ascii="Calibri" w:eastAsia="Times New Roman" w:hAnsi="Calibri" w:cs="Calibri"/>
          <w:kern w:val="0"/>
          <w:lang w:eastAsia="it-IT"/>
          <w14:ligatures w14:val="none"/>
        </w:rPr>
        <w:t xml:space="preserve">, y el 34% opina que tienen menos, versus un 33% de mujeres que percibe igualdad en este punto, y un 54% que </w:t>
      </w:r>
      <w:r w:rsidR="000D5D9E">
        <w:rPr>
          <w:rFonts w:ascii="Calibri" w:eastAsia="Times New Roman" w:hAnsi="Calibri" w:cs="Calibri"/>
          <w:kern w:val="0"/>
          <w:lang w:eastAsia="it-IT"/>
          <w14:ligatures w14:val="none"/>
        </w:rPr>
        <w:t xml:space="preserve">manifiesta que las mujeres tienen menos oportunidades laborales y de carrera que los hombres. </w:t>
      </w:r>
      <w:r w:rsidR="00A05D71">
        <w:rPr>
          <w:rFonts w:ascii="Calibri" w:eastAsia="Times New Roman" w:hAnsi="Calibri" w:cs="Calibri"/>
          <w:kern w:val="0"/>
          <w:lang w:eastAsia="it-IT"/>
          <w14:ligatures w14:val="none"/>
        </w:rPr>
        <w:t xml:space="preserve">  </w:t>
      </w:r>
    </w:p>
    <w:p w14:paraId="45923B99" w14:textId="77777777" w:rsidR="005A1C6E" w:rsidRDefault="005A1C6E" w:rsidP="00AA7F54">
      <w:pPr>
        <w:spacing w:after="0" w:line="276" w:lineRule="auto"/>
        <w:jc w:val="both"/>
        <w:rPr>
          <w:rFonts w:ascii="Calibri" w:eastAsia="Times New Roman" w:hAnsi="Calibri" w:cs="Calibri"/>
          <w:kern w:val="0"/>
          <w:lang w:eastAsia="it-IT"/>
          <w14:ligatures w14:val="none"/>
        </w:rPr>
      </w:pPr>
    </w:p>
    <w:p w14:paraId="369DF700" w14:textId="77777777" w:rsidR="00F669AE" w:rsidRDefault="00F669AE" w:rsidP="00AA7F54">
      <w:pPr>
        <w:spacing w:after="0" w:line="276" w:lineRule="auto"/>
        <w:jc w:val="both"/>
        <w:rPr>
          <w:rFonts w:ascii="Calibri" w:hAnsi="Calibri" w:cs="Calibri"/>
          <w:color w:val="000000"/>
        </w:rPr>
      </w:pPr>
    </w:p>
    <w:p w14:paraId="3C9DE382" w14:textId="7C21C560" w:rsidR="004C06D6" w:rsidRDefault="004C06D6" w:rsidP="00AA7F54">
      <w:pPr>
        <w:spacing w:after="0" w:line="276" w:lineRule="auto"/>
        <w:jc w:val="both"/>
        <w:rPr>
          <w:rFonts w:ascii="Calibri" w:hAnsi="Calibri" w:cs="Calibri"/>
          <w:color w:val="000000"/>
        </w:rPr>
      </w:pPr>
      <w:r>
        <w:rPr>
          <w:rFonts w:ascii="Calibri" w:hAnsi="Calibri" w:cs="Calibri"/>
          <w:color w:val="000000"/>
        </w:rPr>
        <w:t>Al observar los resultados por país, se observa que los más pesimistas respecto a la igualdad de oportunidades de trabajo entre mujeres y hombres son Croacia, Italia, Alemania y Francia. De los países de LATAM se destaca Chile</w:t>
      </w:r>
      <w:r w:rsidR="00AC0066">
        <w:rPr>
          <w:rFonts w:ascii="Calibri" w:hAnsi="Calibri" w:cs="Calibri"/>
          <w:color w:val="000000"/>
        </w:rPr>
        <w:t xml:space="preserve"> con la opinión más negativa.</w:t>
      </w:r>
    </w:p>
    <w:p w14:paraId="534E5806" w14:textId="77777777" w:rsidR="00D25748" w:rsidRDefault="00D25748" w:rsidP="00AA7F54">
      <w:pPr>
        <w:spacing w:after="0" w:line="276" w:lineRule="auto"/>
        <w:jc w:val="both"/>
        <w:rPr>
          <w:rFonts w:ascii="Calibri" w:eastAsia="Times New Roman" w:hAnsi="Calibri" w:cs="Calibri"/>
          <w:kern w:val="0"/>
          <w:lang w:eastAsia="it-IT"/>
          <w14:ligatures w14:val="none"/>
        </w:rPr>
      </w:pPr>
    </w:p>
    <w:p w14:paraId="49FD02B3" w14:textId="140307C9" w:rsidR="004C06D6" w:rsidRDefault="004C06D6" w:rsidP="00AA7F54">
      <w:pPr>
        <w:spacing w:after="0" w:line="276" w:lineRule="auto"/>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En Argentina, un 36% de encuestados señala que las mujeres tienen menos oportunidades de trabajo y carrera que los hombres</w:t>
      </w:r>
      <w:r w:rsidR="00952338">
        <w:rPr>
          <w:rFonts w:ascii="Calibri" w:eastAsia="Times New Roman" w:hAnsi="Calibri" w:cs="Calibri"/>
          <w:kern w:val="0"/>
          <w:lang w:eastAsia="it-IT"/>
          <w14:ligatures w14:val="none"/>
        </w:rPr>
        <w:t>, en línea con la medición de 2022.</w:t>
      </w:r>
      <w:r>
        <w:rPr>
          <w:rFonts w:ascii="Calibri" w:eastAsia="Times New Roman" w:hAnsi="Calibri" w:cs="Calibri"/>
          <w:kern w:val="0"/>
          <w:lang w:eastAsia="it-IT"/>
          <w14:ligatures w14:val="none"/>
        </w:rPr>
        <w:t xml:space="preserve"> Entre hombres y mujeres, esta opinión difiere en forma notoria: el 22% de los hombres así lo declara, versus el 48% de las mujeres. </w:t>
      </w:r>
    </w:p>
    <w:p w14:paraId="45DD490D" w14:textId="77777777" w:rsidR="004C06D6" w:rsidRDefault="004C06D6" w:rsidP="00AA7F54">
      <w:pPr>
        <w:spacing w:after="0" w:line="276" w:lineRule="auto"/>
        <w:jc w:val="both"/>
        <w:rPr>
          <w:rFonts w:ascii="Calibri" w:eastAsia="Times New Roman" w:hAnsi="Calibri" w:cs="Calibri"/>
          <w:kern w:val="0"/>
          <w:lang w:eastAsia="it-IT"/>
          <w14:ligatures w14:val="none"/>
        </w:rPr>
      </w:pPr>
    </w:p>
    <w:p w14:paraId="369F9BC0" w14:textId="77777777" w:rsidR="00952338" w:rsidRPr="00D25748" w:rsidRDefault="00952338" w:rsidP="00952338">
      <w:pPr>
        <w:spacing w:after="0" w:line="276" w:lineRule="auto"/>
        <w:jc w:val="center"/>
        <w:rPr>
          <w:rFonts w:ascii="Calibri" w:eastAsia="Times New Roman" w:hAnsi="Calibri" w:cs="Calibri"/>
          <w:b/>
          <w:bCs/>
          <w:kern w:val="0"/>
          <w:sz w:val="24"/>
          <w:szCs w:val="24"/>
          <w:lang w:eastAsia="it-IT"/>
          <w14:ligatures w14:val="none"/>
        </w:rPr>
      </w:pPr>
      <w:r w:rsidRPr="00D25748">
        <w:rPr>
          <w:rFonts w:ascii="Calibri" w:eastAsia="Times New Roman" w:hAnsi="Calibri" w:cs="Calibri"/>
          <w:b/>
          <w:bCs/>
          <w:kern w:val="0"/>
          <w:sz w:val="24"/>
          <w:szCs w:val="24"/>
          <w:lang w:eastAsia="it-IT"/>
          <w14:ligatures w14:val="none"/>
        </w:rPr>
        <w:t>“OPORTUNIDADES LABORALES”</w:t>
      </w:r>
    </w:p>
    <w:p w14:paraId="12430837" w14:textId="035DB0C0" w:rsidR="00952338" w:rsidRPr="005A1C6E" w:rsidRDefault="00952338" w:rsidP="005A1C6E">
      <w:pPr>
        <w:jc w:val="center"/>
        <w:rPr>
          <w:rFonts w:ascii="Calibri" w:hAnsi="Calibri" w:cs="Calibri"/>
          <w:i/>
          <w:iCs/>
          <w:color w:val="000000"/>
        </w:rPr>
      </w:pPr>
      <w:r w:rsidRPr="00952338">
        <w:rPr>
          <w:rFonts w:ascii="Calibri" w:hAnsi="Calibri" w:cs="Calibri"/>
          <w:i/>
          <w:iCs/>
          <w:color w:val="000000"/>
        </w:rPr>
        <w:t>En nuestro país, ¿cree que las mujeres tienen las mismas oportunidades, más oportunidades o menos oportunidades que los hombres en cuanto a oportunidades de trabajo y carrera?</w:t>
      </w:r>
    </w:p>
    <w:p w14:paraId="2190869E" w14:textId="131CB257" w:rsidR="00AA7F54" w:rsidRPr="00952338" w:rsidRDefault="00AA7F54" w:rsidP="00952338">
      <w:pPr>
        <w:spacing w:after="0" w:line="276" w:lineRule="auto"/>
        <w:rPr>
          <w:rFonts w:ascii="Calibri" w:hAnsi="Calibri" w:cs="Calibri"/>
          <w:i/>
          <w:iCs/>
          <w:color w:val="000000"/>
        </w:rPr>
      </w:pPr>
      <w:r w:rsidRPr="00952338">
        <w:rPr>
          <w:rFonts w:ascii="Calibri Light" w:eastAsia="Times New Roman" w:hAnsi="Calibri Light" w:cs="Calibri Light"/>
          <w:noProof/>
          <w:sz w:val="24"/>
          <w:szCs w:val="24"/>
        </w:rPr>
        <w:drawing>
          <wp:inline distT="0" distB="0" distL="0" distR="0" wp14:anchorId="6FC4D582" wp14:editId="39B2F1EF">
            <wp:extent cx="5368326" cy="2484407"/>
            <wp:effectExtent l="0" t="0" r="3810" b="0"/>
            <wp:docPr id="1" name="Gráfico 1">
              <a:extLst xmlns:a="http://schemas.openxmlformats.org/drawingml/2006/main">
                <a:ext uri="{FF2B5EF4-FFF2-40B4-BE49-F238E27FC236}">
                  <a16:creationId xmlns:a16="http://schemas.microsoft.com/office/drawing/2014/main" id="{5BA3EF00-A0FA-36D9-CFE9-4260C7F1B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505134" w14:textId="47231500" w:rsidR="00952338" w:rsidRPr="00952338" w:rsidRDefault="00952338" w:rsidP="00952338">
      <w:pPr>
        <w:jc w:val="center"/>
        <w:rPr>
          <w:rFonts w:ascii="Calibri" w:eastAsia="Times New Roman" w:hAnsi="Calibri" w:cs="Calibri"/>
          <w:kern w:val="0"/>
          <w:lang w:eastAsia="it-IT"/>
          <w14:ligatures w14:val="none"/>
        </w:rPr>
      </w:pPr>
      <w:r>
        <w:rPr>
          <w:rFonts w:ascii="Calibri" w:eastAsia="Calibri" w:hAnsi="Calibri" w:cs="Calibri"/>
          <w:color w:val="000000"/>
          <w:sz w:val="18"/>
          <w:szCs w:val="18"/>
          <w:lang w:val="es-ES"/>
        </w:rPr>
        <w:t>Encuesta Global de WIN. VOICES! en Argentina.</w:t>
      </w:r>
    </w:p>
    <w:p w14:paraId="29C80BF6" w14:textId="77777777" w:rsidR="00952338" w:rsidRDefault="00952338" w:rsidP="009A300E">
      <w:pPr>
        <w:spacing w:after="0" w:line="276" w:lineRule="auto"/>
        <w:jc w:val="both"/>
        <w:rPr>
          <w:rFonts w:ascii="Calibri" w:eastAsia="Times New Roman" w:hAnsi="Calibri" w:cs="Calibri"/>
          <w:b/>
          <w:bCs/>
          <w:color w:val="C00000"/>
          <w:kern w:val="0"/>
          <w:sz w:val="24"/>
          <w:szCs w:val="20"/>
          <w:lang w:eastAsia="it-IT"/>
          <w14:ligatures w14:val="none"/>
        </w:rPr>
      </w:pPr>
    </w:p>
    <w:p w14:paraId="38E8DA41" w14:textId="68730B19" w:rsidR="00AA7F54" w:rsidRPr="009A300E" w:rsidRDefault="004134A5" w:rsidP="009A300E">
      <w:pPr>
        <w:spacing w:after="0" w:line="276" w:lineRule="auto"/>
        <w:jc w:val="both"/>
        <w:rPr>
          <w:rFonts w:ascii="Calibri" w:eastAsia="Times New Roman" w:hAnsi="Calibri" w:cs="Calibri"/>
          <w:b/>
          <w:bCs/>
          <w:color w:val="C00000"/>
          <w:kern w:val="0"/>
          <w:sz w:val="24"/>
          <w:szCs w:val="20"/>
          <w:lang w:eastAsia="it-IT"/>
          <w14:ligatures w14:val="none"/>
        </w:rPr>
      </w:pPr>
      <w:r>
        <w:rPr>
          <w:rFonts w:ascii="Calibri" w:eastAsia="Times New Roman" w:hAnsi="Calibri" w:cs="Calibri"/>
          <w:b/>
          <w:bCs/>
          <w:color w:val="C00000"/>
          <w:kern w:val="0"/>
          <w:sz w:val="24"/>
          <w:szCs w:val="20"/>
          <w:lang w:eastAsia="it-IT"/>
          <w14:ligatures w14:val="none"/>
        </w:rPr>
        <w:t xml:space="preserve">4 de cada 10 encuestados a nivel global reconoce igualdad en la retribución salarial de hombres y mujeres, mientras que 3 de cada 10 señala que las mujeres ganan menos que los hombres en su lugar de trabajo. </w:t>
      </w:r>
      <w:r w:rsidR="00B9705B">
        <w:rPr>
          <w:rFonts w:ascii="Calibri" w:eastAsia="Times New Roman" w:hAnsi="Calibri" w:cs="Calibri"/>
          <w:b/>
          <w:bCs/>
          <w:color w:val="C00000"/>
          <w:kern w:val="0"/>
          <w:sz w:val="24"/>
          <w:szCs w:val="20"/>
          <w:lang w:eastAsia="it-IT"/>
          <w14:ligatures w14:val="none"/>
        </w:rPr>
        <w:t xml:space="preserve">Argentina, en línea con la media global. </w:t>
      </w:r>
    </w:p>
    <w:p w14:paraId="2E4D458D" w14:textId="77777777" w:rsidR="004134A5" w:rsidRPr="004134A5" w:rsidRDefault="004134A5" w:rsidP="004134A5">
      <w:pPr>
        <w:spacing w:after="0" w:line="276" w:lineRule="auto"/>
        <w:jc w:val="both"/>
        <w:rPr>
          <w:rFonts w:ascii="Calibri" w:hAnsi="Calibri" w:cs="Calibri"/>
          <w:color w:val="000000"/>
        </w:rPr>
      </w:pPr>
    </w:p>
    <w:p w14:paraId="12DFE982" w14:textId="385B2812" w:rsidR="001731B4" w:rsidRDefault="004134A5" w:rsidP="009A300E">
      <w:pPr>
        <w:spacing w:after="0" w:line="276" w:lineRule="auto"/>
        <w:jc w:val="both"/>
        <w:rPr>
          <w:rFonts w:ascii="Calibri" w:hAnsi="Calibri" w:cs="Calibri"/>
          <w:color w:val="000000"/>
        </w:rPr>
      </w:pPr>
      <w:r w:rsidRPr="004134A5">
        <w:rPr>
          <w:rFonts w:ascii="Calibri" w:hAnsi="Calibri" w:cs="Calibri"/>
          <w:color w:val="000000"/>
        </w:rPr>
        <w:t>La igualdad de género en el entorno laboral presenta diversas facetas, siendo una de ellas la igualdad salarial. En este estudio</w:t>
      </w:r>
      <w:r>
        <w:rPr>
          <w:rFonts w:ascii="Calibri" w:hAnsi="Calibri" w:cs="Calibri"/>
          <w:color w:val="000000"/>
        </w:rPr>
        <w:t xml:space="preserve"> de opinión pública</w:t>
      </w:r>
      <w:r w:rsidRPr="004134A5">
        <w:rPr>
          <w:rFonts w:ascii="Calibri" w:hAnsi="Calibri" w:cs="Calibri"/>
          <w:color w:val="000000"/>
        </w:rPr>
        <w:t xml:space="preserve">, se </w:t>
      </w:r>
      <w:r>
        <w:rPr>
          <w:rFonts w:ascii="Calibri" w:hAnsi="Calibri" w:cs="Calibri"/>
          <w:color w:val="000000"/>
        </w:rPr>
        <w:t xml:space="preserve">indaga </w:t>
      </w:r>
      <w:r w:rsidRPr="004134A5">
        <w:rPr>
          <w:rFonts w:ascii="Calibri" w:hAnsi="Calibri" w:cs="Calibri"/>
          <w:color w:val="000000"/>
        </w:rPr>
        <w:t>específicamente</w:t>
      </w:r>
      <w:r>
        <w:rPr>
          <w:rFonts w:ascii="Calibri" w:hAnsi="Calibri" w:cs="Calibri"/>
          <w:color w:val="000000"/>
        </w:rPr>
        <w:t xml:space="preserve"> este tema, y lo que se observa es que </w:t>
      </w:r>
      <w:r w:rsidRPr="004134A5">
        <w:rPr>
          <w:rFonts w:ascii="Calibri" w:hAnsi="Calibri" w:cs="Calibri"/>
          <w:b/>
          <w:bCs/>
          <w:color w:val="000000"/>
        </w:rPr>
        <w:t>el 41% de los encuestados a nivel global cree que las mujeres ganan lo mismo que los hombres en su lugar de trabajo. En cambio, el 33% señala que las mujeres ganan menos</w:t>
      </w:r>
      <w:r>
        <w:rPr>
          <w:rFonts w:ascii="Calibri" w:hAnsi="Calibri" w:cs="Calibri"/>
          <w:color w:val="000000"/>
        </w:rPr>
        <w:t xml:space="preserve">, y un 7% piensa que ganan más (un 12% no trabaja y </w:t>
      </w:r>
      <w:r w:rsidR="00B9705B">
        <w:rPr>
          <w:rFonts w:ascii="Calibri" w:hAnsi="Calibri" w:cs="Calibri"/>
          <w:color w:val="000000"/>
        </w:rPr>
        <w:t xml:space="preserve">el </w:t>
      </w:r>
      <w:r>
        <w:rPr>
          <w:rFonts w:ascii="Calibri" w:hAnsi="Calibri" w:cs="Calibri"/>
          <w:color w:val="000000"/>
        </w:rPr>
        <w:t xml:space="preserve">6% </w:t>
      </w:r>
      <w:r w:rsidR="00B9705B">
        <w:rPr>
          <w:rFonts w:ascii="Calibri" w:hAnsi="Calibri" w:cs="Calibri"/>
          <w:color w:val="000000"/>
        </w:rPr>
        <w:t xml:space="preserve">restante </w:t>
      </w:r>
      <w:r>
        <w:rPr>
          <w:rFonts w:ascii="Calibri" w:hAnsi="Calibri" w:cs="Calibri"/>
          <w:color w:val="000000"/>
        </w:rPr>
        <w:t xml:space="preserve">dice que no sabe).  </w:t>
      </w:r>
    </w:p>
    <w:p w14:paraId="27C78A79" w14:textId="77777777" w:rsidR="004134A5" w:rsidRDefault="004134A5" w:rsidP="009A300E">
      <w:pPr>
        <w:spacing w:after="0" w:line="276" w:lineRule="auto"/>
        <w:jc w:val="both"/>
        <w:rPr>
          <w:rFonts w:ascii="Calibri" w:hAnsi="Calibri" w:cs="Calibri"/>
          <w:color w:val="000000"/>
        </w:rPr>
      </w:pPr>
    </w:p>
    <w:p w14:paraId="20B7D60E" w14:textId="77777777" w:rsidR="00F669AE" w:rsidRDefault="004134A5" w:rsidP="009A300E">
      <w:pPr>
        <w:spacing w:after="0" w:line="276" w:lineRule="auto"/>
        <w:jc w:val="both"/>
        <w:rPr>
          <w:rFonts w:ascii="Calibri" w:hAnsi="Calibri" w:cs="Calibri"/>
          <w:color w:val="000000"/>
        </w:rPr>
      </w:pPr>
      <w:r>
        <w:rPr>
          <w:rFonts w:ascii="Calibri" w:hAnsi="Calibri" w:cs="Calibri"/>
          <w:color w:val="000000"/>
        </w:rPr>
        <w:lastRenderedPageBreak/>
        <w:t>Si observamos los resultados por países, vemos que la opinión más negativa respecto a la igualdad salarial la tienen Alemania</w:t>
      </w:r>
      <w:r w:rsidR="00AD6E98">
        <w:rPr>
          <w:rFonts w:ascii="Calibri" w:hAnsi="Calibri" w:cs="Calibri"/>
          <w:color w:val="000000"/>
        </w:rPr>
        <w:t>, Corea del Sur</w:t>
      </w:r>
      <w:r>
        <w:rPr>
          <w:rFonts w:ascii="Calibri" w:hAnsi="Calibri" w:cs="Calibri"/>
          <w:color w:val="000000"/>
        </w:rPr>
        <w:t xml:space="preserve"> </w:t>
      </w:r>
      <w:r w:rsidR="00A6777F">
        <w:rPr>
          <w:rFonts w:ascii="Calibri" w:hAnsi="Calibri" w:cs="Calibri"/>
          <w:color w:val="000000"/>
        </w:rPr>
        <w:t xml:space="preserve">y Chile, con </w:t>
      </w:r>
      <w:r w:rsidR="00AD6E98">
        <w:rPr>
          <w:rFonts w:ascii="Calibri" w:hAnsi="Calibri" w:cs="Calibri"/>
          <w:color w:val="000000"/>
        </w:rPr>
        <w:t>5</w:t>
      </w:r>
      <w:r w:rsidR="00A6777F">
        <w:rPr>
          <w:rFonts w:ascii="Calibri" w:hAnsi="Calibri" w:cs="Calibri"/>
          <w:color w:val="000000"/>
        </w:rPr>
        <w:t xml:space="preserve"> de cada 10 encuestados señalando que las mujeres ganan menos que los hombres en su lugar de trabajo. Argentina </w:t>
      </w:r>
      <w:r w:rsidR="00B9705B">
        <w:rPr>
          <w:rFonts w:ascii="Calibri" w:hAnsi="Calibri" w:cs="Calibri"/>
          <w:color w:val="000000"/>
        </w:rPr>
        <w:t xml:space="preserve">registra porcentajes en línea con el promedio global. </w:t>
      </w:r>
      <w:r w:rsidR="00A6777F">
        <w:rPr>
          <w:rFonts w:ascii="Calibri" w:hAnsi="Calibri" w:cs="Calibri"/>
          <w:color w:val="000000"/>
        </w:rPr>
        <w:t xml:space="preserve">Según los resultados del estudio de Voices, </w:t>
      </w:r>
    </w:p>
    <w:p w14:paraId="3A160ED3" w14:textId="77777777" w:rsidR="00F669AE" w:rsidRDefault="00F669AE" w:rsidP="009A300E">
      <w:pPr>
        <w:spacing w:after="0" w:line="276" w:lineRule="auto"/>
        <w:jc w:val="both"/>
        <w:rPr>
          <w:rFonts w:ascii="Calibri" w:hAnsi="Calibri" w:cs="Calibri"/>
          <w:color w:val="000000"/>
        </w:rPr>
      </w:pPr>
    </w:p>
    <w:p w14:paraId="66E9EA09" w14:textId="77777777" w:rsidR="00F669AE" w:rsidRDefault="00F669AE" w:rsidP="009A300E">
      <w:pPr>
        <w:spacing w:after="0" w:line="276" w:lineRule="auto"/>
        <w:jc w:val="both"/>
        <w:rPr>
          <w:rFonts w:ascii="Calibri" w:hAnsi="Calibri" w:cs="Calibri"/>
          <w:color w:val="000000"/>
        </w:rPr>
      </w:pPr>
    </w:p>
    <w:p w14:paraId="10CE5ABF" w14:textId="7B437B9B" w:rsidR="00B9705B" w:rsidRDefault="00A6777F" w:rsidP="009A300E">
      <w:pPr>
        <w:spacing w:after="0" w:line="276" w:lineRule="auto"/>
        <w:jc w:val="both"/>
        <w:rPr>
          <w:rFonts w:ascii="Calibri" w:hAnsi="Calibri" w:cs="Calibri"/>
          <w:color w:val="000000"/>
        </w:rPr>
      </w:pPr>
      <w:r>
        <w:rPr>
          <w:rFonts w:ascii="Calibri" w:hAnsi="Calibri" w:cs="Calibri"/>
          <w:color w:val="000000"/>
        </w:rPr>
        <w:t xml:space="preserve">el </w:t>
      </w:r>
      <w:r w:rsidR="00B9705B">
        <w:rPr>
          <w:rFonts w:ascii="Calibri" w:hAnsi="Calibri" w:cs="Calibri"/>
          <w:color w:val="000000"/>
        </w:rPr>
        <w:t xml:space="preserve">42% de los argentinos cree que las mujeres y los hombres ganan lo mismo (4 puntos menos que en la medición de 2022), y el 35% señala que las mujeres ganan menos. </w:t>
      </w:r>
    </w:p>
    <w:p w14:paraId="1E6F5272" w14:textId="77777777" w:rsidR="00D25748" w:rsidRDefault="00D25748" w:rsidP="009A300E">
      <w:pPr>
        <w:spacing w:after="0" w:line="276" w:lineRule="auto"/>
        <w:jc w:val="both"/>
        <w:rPr>
          <w:rFonts w:ascii="Calibri" w:hAnsi="Calibri" w:cs="Calibri"/>
          <w:color w:val="000000"/>
        </w:rPr>
      </w:pPr>
    </w:p>
    <w:p w14:paraId="12460A0F" w14:textId="42AA6847" w:rsidR="009A300E" w:rsidRDefault="009A300E" w:rsidP="009A300E">
      <w:pPr>
        <w:spacing w:after="0" w:line="276" w:lineRule="auto"/>
        <w:jc w:val="both"/>
        <w:rPr>
          <w:rFonts w:ascii="Calibri" w:hAnsi="Calibri" w:cs="Calibri"/>
          <w:color w:val="000000"/>
        </w:rPr>
      </w:pPr>
      <w:r>
        <w:rPr>
          <w:rFonts w:ascii="Calibri" w:hAnsi="Calibri" w:cs="Calibri"/>
          <w:color w:val="000000"/>
        </w:rPr>
        <w:t xml:space="preserve">Al observar las opiniones por género, vemos que tanto a nivel global como en nuestro país hay una opinión más </w:t>
      </w:r>
      <w:r w:rsidR="00B9705B">
        <w:rPr>
          <w:rFonts w:ascii="Calibri" w:hAnsi="Calibri" w:cs="Calibri"/>
          <w:color w:val="000000"/>
        </w:rPr>
        <w:t>ácida</w:t>
      </w:r>
      <w:r>
        <w:rPr>
          <w:rFonts w:ascii="Calibri" w:hAnsi="Calibri" w:cs="Calibri"/>
          <w:color w:val="000000"/>
        </w:rPr>
        <w:t xml:space="preserve"> sobre el tema de la igualdad salarial por parte de las mujeres</w:t>
      </w:r>
      <w:r w:rsidR="00B9705B">
        <w:rPr>
          <w:rFonts w:ascii="Calibri" w:hAnsi="Calibri" w:cs="Calibri"/>
          <w:color w:val="000000"/>
        </w:rPr>
        <w:t>.</w:t>
      </w:r>
      <w:r>
        <w:rPr>
          <w:rFonts w:ascii="Calibri" w:hAnsi="Calibri" w:cs="Calibri"/>
          <w:color w:val="000000"/>
        </w:rPr>
        <w:t xml:space="preserve"> A nivel global, el 38% de las mujeres opina que su salario es menor que el de los hombres, versus el 29% de los hombres que manifiesta esa opinión. En Argentina, la </w:t>
      </w:r>
      <w:r w:rsidR="00B9705B">
        <w:rPr>
          <w:rFonts w:ascii="Calibri" w:hAnsi="Calibri" w:cs="Calibri"/>
          <w:color w:val="000000"/>
        </w:rPr>
        <w:t>disonancia de opinión entre mujeres y hombres e</w:t>
      </w:r>
      <w:r>
        <w:rPr>
          <w:rFonts w:ascii="Calibri" w:hAnsi="Calibri" w:cs="Calibri"/>
          <w:color w:val="000000"/>
        </w:rPr>
        <w:t xml:space="preserve">s aún más notoria: el 45% de las mujeres señala que el salario de las mujeres es más bajo que el de los hombres, versus el 24% de los hombres. </w:t>
      </w:r>
    </w:p>
    <w:p w14:paraId="25EE8A4D" w14:textId="77777777" w:rsidR="00B9705B" w:rsidRPr="009A300E" w:rsidRDefault="00B9705B" w:rsidP="009A300E">
      <w:pPr>
        <w:spacing w:after="0" w:line="276" w:lineRule="auto"/>
        <w:jc w:val="both"/>
        <w:rPr>
          <w:rFonts w:ascii="Calibri" w:hAnsi="Calibri" w:cs="Calibri"/>
          <w:color w:val="000000"/>
        </w:rPr>
      </w:pPr>
    </w:p>
    <w:p w14:paraId="2DD41673" w14:textId="2DCD0455" w:rsidR="00AA7F54" w:rsidRPr="00D25748" w:rsidRDefault="00B9705B" w:rsidP="00B9705B">
      <w:pPr>
        <w:spacing w:after="0" w:line="276" w:lineRule="auto"/>
        <w:jc w:val="center"/>
        <w:rPr>
          <w:rFonts w:ascii="Calibri" w:eastAsia="Times New Roman" w:hAnsi="Calibri" w:cs="Calibri"/>
          <w:b/>
          <w:bCs/>
          <w:kern w:val="0"/>
          <w:sz w:val="24"/>
          <w:szCs w:val="24"/>
          <w:lang w:eastAsia="it-IT"/>
          <w14:ligatures w14:val="none"/>
        </w:rPr>
      </w:pPr>
      <w:r w:rsidRPr="00D25748">
        <w:rPr>
          <w:rFonts w:ascii="Calibri" w:eastAsia="Times New Roman" w:hAnsi="Calibri" w:cs="Calibri"/>
          <w:b/>
          <w:bCs/>
          <w:kern w:val="0"/>
          <w:sz w:val="24"/>
          <w:szCs w:val="24"/>
          <w:lang w:eastAsia="it-IT"/>
          <w14:ligatures w14:val="none"/>
        </w:rPr>
        <w:t>“IGUALDAD SALARIAL”</w:t>
      </w:r>
    </w:p>
    <w:p w14:paraId="1058D185" w14:textId="5DAF4A33" w:rsidR="00AA7F54" w:rsidRPr="00B9705B" w:rsidRDefault="00B9705B" w:rsidP="00B9705B">
      <w:pPr>
        <w:spacing w:after="0" w:line="276" w:lineRule="auto"/>
        <w:jc w:val="center"/>
        <w:rPr>
          <w:rFonts w:ascii="Calibri" w:eastAsia="Times New Roman" w:hAnsi="Calibri" w:cs="Calibri"/>
          <w:i/>
          <w:iCs/>
          <w:kern w:val="0"/>
          <w:lang w:eastAsia="it-IT"/>
          <w14:ligatures w14:val="none"/>
        </w:rPr>
      </w:pPr>
      <w:r w:rsidRPr="00B9705B">
        <w:rPr>
          <w:rFonts w:ascii="Calibri" w:eastAsia="Times New Roman" w:hAnsi="Calibri" w:cs="Calibri"/>
          <w:i/>
          <w:iCs/>
          <w:kern w:val="0"/>
          <w:lang w:eastAsia="it-IT"/>
          <w14:ligatures w14:val="none"/>
        </w:rPr>
        <w:t>En comparación con los hombres de su lugar de trabajo, ¿considera que el salario de las mujeres es más alto, más bajo o igual al del salario de los hombres?</w:t>
      </w:r>
    </w:p>
    <w:p w14:paraId="262585B6" w14:textId="39EEDC0D" w:rsidR="00AA7F54" w:rsidRDefault="009A300E" w:rsidP="00B9306E">
      <w:pPr>
        <w:spacing w:after="0" w:line="276" w:lineRule="auto"/>
        <w:rPr>
          <w:rFonts w:ascii="Calibri" w:hAnsi="Calibri" w:cs="Calibri"/>
          <w:i/>
          <w:iCs/>
          <w:color w:val="000000"/>
        </w:rPr>
      </w:pPr>
      <w:r w:rsidRPr="00D91786">
        <w:rPr>
          <w:rFonts w:ascii="Calibri" w:eastAsia="Times New Roman" w:hAnsi="Calibri" w:cs="Calibri"/>
          <w:i/>
          <w:iCs/>
          <w:noProof/>
          <w:color w:val="000000" w:themeColor="text1"/>
          <w:kern w:val="0"/>
          <w:sz w:val="24"/>
          <w:szCs w:val="20"/>
          <w:lang w:eastAsia="it-IT"/>
          <w14:ligatures w14:val="none"/>
        </w:rPr>
        <w:drawing>
          <wp:inline distT="0" distB="0" distL="0" distR="0" wp14:anchorId="1B7CA65B" wp14:editId="1E12A3D4">
            <wp:extent cx="5400136" cy="2674189"/>
            <wp:effectExtent l="0" t="0" r="0" b="0"/>
            <wp:docPr id="32215156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BAD30F" w14:textId="77777777" w:rsidR="00AA7F54" w:rsidRDefault="00AA7F54" w:rsidP="00B9306E">
      <w:pPr>
        <w:spacing w:after="0" w:line="276" w:lineRule="auto"/>
        <w:rPr>
          <w:rFonts w:ascii="Calibri" w:hAnsi="Calibri" w:cs="Calibri"/>
          <w:i/>
          <w:iCs/>
          <w:color w:val="000000"/>
        </w:rPr>
      </w:pPr>
    </w:p>
    <w:p w14:paraId="4DDE561E" w14:textId="77777777" w:rsidR="00B9705B" w:rsidRPr="00952338" w:rsidRDefault="00B9705B" w:rsidP="00B9705B">
      <w:pPr>
        <w:jc w:val="center"/>
        <w:rPr>
          <w:rFonts w:ascii="Calibri" w:eastAsia="Times New Roman" w:hAnsi="Calibri" w:cs="Calibri"/>
          <w:kern w:val="0"/>
          <w:lang w:eastAsia="it-IT"/>
          <w14:ligatures w14:val="none"/>
        </w:rPr>
      </w:pPr>
      <w:r>
        <w:rPr>
          <w:rFonts w:ascii="Calibri" w:eastAsia="Calibri" w:hAnsi="Calibri" w:cs="Calibri"/>
          <w:color w:val="000000"/>
          <w:sz w:val="18"/>
          <w:szCs w:val="18"/>
          <w:lang w:val="es-ES"/>
        </w:rPr>
        <w:t>Encuesta Global de WIN. VOICES! en Argentina.</w:t>
      </w:r>
    </w:p>
    <w:p w14:paraId="03BC22E9" w14:textId="70CB4E2C" w:rsidR="00AA7F54" w:rsidRDefault="00AA7F54" w:rsidP="00B9306E">
      <w:pPr>
        <w:spacing w:after="0" w:line="276" w:lineRule="auto"/>
        <w:rPr>
          <w:rFonts w:ascii="Calibri" w:eastAsia="Times New Roman" w:hAnsi="Calibri" w:cs="Calibri"/>
          <w:kern w:val="0"/>
          <w:lang w:eastAsia="it-IT"/>
          <w14:ligatures w14:val="none"/>
        </w:rPr>
      </w:pPr>
    </w:p>
    <w:p w14:paraId="5522C515" w14:textId="59A4FE38" w:rsidR="00D13A35" w:rsidRPr="00D13A35" w:rsidRDefault="00D13A35" w:rsidP="00D13A35">
      <w:pPr>
        <w:spacing w:after="0" w:line="276" w:lineRule="auto"/>
        <w:jc w:val="both"/>
        <w:rPr>
          <w:rFonts w:ascii="Calibri" w:eastAsia="Times New Roman" w:hAnsi="Calibri" w:cs="Calibri"/>
          <w:b/>
          <w:bCs/>
          <w:color w:val="C00000"/>
          <w:kern w:val="0"/>
          <w:sz w:val="24"/>
          <w:szCs w:val="20"/>
          <w:lang w:eastAsia="it-IT"/>
          <w14:ligatures w14:val="none"/>
        </w:rPr>
      </w:pPr>
      <w:r w:rsidRPr="00D13A35">
        <w:rPr>
          <w:rFonts w:ascii="Calibri" w:eastAsia="Times New Roman" w:hAnsi="Calibri" w:cs="Calibri"/>
          <w:b/>
          <w:bCs/>
          <w:color w:val="C00000"/>
          <w:kern w:val="0"/>
          <w:sz w:val="24"/>
          <w:szCs w:val="20"/>
          <w:lang w:eastAsia="it-IT"/>
          <w14:ligatures w14:val="none"/>
        </w:rPr>
        <w:t xml:space="preserve">En </w:t>
      </w:r>
      <w:r>
        <w:rPr>
          <w:rFonts w:ascii="Calibri" w:eastAsia="Times New Roman" w:hAnsi="Calibri" w:cs="Calibri"/>
          <w:b/>
          <w:bCs/>
          <w:color w:val="C00000"/>
          <w:kern w:val="0"/>
          <w:sz w:val="24"/>
          <w:szCs w:val="20"/>
          <w:lang w:eastAsia="it-IT"/>
          <w14:ligatures w14:val="none"/>
        </w:rPr>
        <w:t>A</w:t>
      </w:r>
      <w:r w:rsidRPr="00D13A35">
        <w:rPr>
          <w:rFonts w:ascii="Calibri" w:eastAsia="Times New Roman" w:hAnsi="Calibri" w:cs="Calibri"/>
          <w:b/>
          <w:bCs/>
          <w:color w:val="C00000"/>
          <w:kern w:val="0"/>
          <w:sz w:val="24"/>
          <w:szCs w:val="20"/>
          <w:lang w:eastAsia="it-IT"/>
          <w14:ligatures w14:val="none"/>
        </w:rPr>
        <w:t>rgentina, las mujeres siguen siendo las responsables de la</w:t>
      </w:r>
      <w:r w:rsidR="00E2262A">
        <w:rPr>
          <w:rFonts w:ascii="Calibri" w:eastAsia="Times New Roman" w:hAnsi="Calibri" w:cs="Calibri"/>
          <w:b/>
          <w:bCs/>
          <w:color w:val="C00000"/>
          <w:kern w:val="0"/>
          <w:sz w:val="24"/>
          <w:szCs w:val="20"/>
          <w:lang w:eastAsia="it-IT"/>
          <w14:ligatures w14:val="none"/>
        </w:rPr>
        <w:t>s tareas de</w:t>
      </w:r>
      <w:r w:rsidRPr="00D13A35">
        <w:rPr>
          <w:rFonts w:ascii="Calibri" w:eastAsia="Times New Roman" w:hAnsi="Calibri" w:cs="Calibri"/>
          <w:b/>
          <w:bCs/>
          <w:color w:val="C00000"/>
          <w:kern w:val="0"/>
          <w:sz w:val="24"/>
          <w:szCs w:val="20"/>
          <w:lang w:eastAsia="it-IT"/>
          <w14:ligatures w14:val="none"/>
        </w:rPr>
        <w:t xml:space="preserve"> reproducción de los hogares, aunque hay progresos vs. 2008</w:t>
      </w:r>
      <w:r w:rsidR="007E20F4">
        <w:rPr>
          <w:rFonts w:ascii="Calibri" w:eastAsia="Times New Roman" w:hAnsi="Calibri" w:cs="Calibri"/>
          <w:b/>
          <w:bCs/>
          <w:color w:val="C00000"/>
          <w:kern w:val="0"/>
          <w:sz w:val="24"/>
          <w:szCs w:val="20"/>
          <w:lang w:eastAsia="it-IT"/>
          <w14:ligatures w14:val="none"/>
        </w:rPr>
        <w:t>.</w:t>
      </w:r>
    </w:p>
    <w:p w14:paraId="75FE830B" w14:textId="77777777" w:rsidR="00110D4F" w:rsidRDefault="00110D4F" w:rsidP="00110D4F">
      <w:pPr>
        <w:spacing w:after="0" w:line="276" w:lineRule="auto"/>
        <w:rPr>
          <w:rFonts w:ascii="Calibri" w:eastAsia="Times New Roman" w:hAnsi="Calibri" w:cs="Calibri"/>
          <w:kern w:val="0"/>
          <w:lang w:eastAsia="it-IT"/>
          <w14:ligatures w14:val="none"/>
        </w:rPr>
      </w:pPr>
    </w:p>
    <w:p w14:paraId="29C4BBBF" w14:textId="31D3713A" w:rsidR="007E5143" w:rsidRDefault="00D13A35" w:rsidP="00D13A35">
      <w:pPr>
        <w:spacing w:after="0" w:line="276" w:lineRule="auto"/>
        <w:jc w:val="both"/>
        <w:rPr>
          <w:rFonts w:ascii="Calibri" w:hAnsi="Calibri" w:cs="Calibri"/>
          <w:color w:val="000000"/>
        </w:rPr>
      </w:pPr>
      <w:r>
        <w:rPr>
          <w:rFonts w:ascii="Calibri" w:hAnsi="Calibri" w:cs="Calibri"/>
          <w:color w:val="000000"/>
        </w:rPr>
        <w:t xml:space="preserve">Un estudio de opinión pública de Voices! realizado junto con UADE </w:t>
      </w:r>
      <w:r w:rsidR="007E5143">
        <w:rPr>
          <w:rFonts w:ascii="Calibri" w:hAnsi="Calibri" w:cs="Calibri"/>
          <w:color w:val="000000"/>
        </w:rPr>
        <w:t xml:space="preserve">analiza </w:t>
      </w:r>
      <w:r w:rsidR="002E39BE">
        <w:rPr>
          <w:rFonts w:ascii="Calibri" w:hAnsi="Calibri" w:cs="Calibri"/>
          <w:color w:val="000000"/>
        </w:rPr>
        <w:t xml:space="preserve">en mayor detalle </w:t>
      </w:r>
      <w:r w:rsidR="007E5143">
        <w:rPr>
          <w:rFonts w:ascii="Calibri" w:hAnsi="Calibri" w:cs="Calibri"/>
          <w:color w:val="000000"/>
        </w:rPr>
        <w:t xml:space="preserve">la cuestión de la igualdad de género en el ámbito doméstico, </w:t>
      </w:r>
      <w:r w:rsidR="002E39BE">
        <w:rPr>
          <w:rFonts w:ascii="Calibri" w:hAnsi="Calibri" w:cs="Calibri"/>
          <w:color w:val="000000"/>
        </w:rPr>
        <w:t xml:space="preserve">al evaluar </w:t>
      </w:r>
      <w:r w:rsidR="007E5143">
        <w:rPr>
          <w:rFonts w:ascii="Calibri" w:hAnsi="Calibri" w:cs="Calibri"/>
          <w:color w:val="000000"/>
        </w:rPr>
        <w:t xml:space="preserve">la participación de las mujeres </w:t>
      </w:r>
      <w:r w:rsidR="002E39BE">
        <w:rPr>
          <w:rFonts w:ascii="Calibri" w:hAnsi="Calibri" w:cs="Calibri"/>
          <w:color w:val="000000"/>
        </w:rPr>
        <w:t>y</w:t>
      </w:r>
      <w:r w:rsidR="007E5143">
        <w:rPr>
          <w:rFonts w:ascii="Calibri" w:hAnsi="Calibri" w:cs="Calibri"/>
          <w:color w:val="000000"/>
        </w:rPr>
        <w:t xml:space="preserve"> los hombres en la reproducción del hogar. El estudio cuenta con datos de tendencia</w:t>
      </w:r>
      <w:r w:rsidR="002E39BE">
        <w:rPr>
          <w:rFonts w:ascii="Calibri" w:hAnsi="Calibri" w:cs="Calibri"/>
          <w:color w:val="000000"/>
        </w:rPr>
        <w:t xml:space="preserve"> y permite identificar que aunque las mujeres siguen siendo las responsables de la reproducción de los hogares, hay progresos versus 2008. </w:t>
      </w:r>
      <w:r w:rsidR="007E5143">
        <w:rPr>
          <w:rFonts w:ascii="Calibri" w:hAnsi="Calibri" w:cs="Calibri"/>
          <w:color w:val="000000"/>
        </w:rPr>
        <w:t xml:space="preserve"> </w:t>
      </w:r>
    </w:p>
    <w:p w14:paraId="2C45FEF3" w14:textId="77777777" w:rsidR="005E4DE2" w:rsidRDefault="005E4DE2" w:rsidP="00D13A35">
      <w:pPr>
        <w:spacing w:after="0" w:line="276" w:lineRule="auto"/>
        <w:jc w:val="both"/>
        <w:rPr>
          <w:rFonts w:ascii="Calibri" w:hAnsi="Calibri" w:cs="Calibri"/>
          <w:color w:val="000000"/>
        </w:rPr>
      </w:pPr>
    </w:p>
    <w:p w14:paraId="37C7B00F" w14:textId="4DAA7505" w:rsidR="005E4DE2" w:rsidRDefault="002E39BE" w:rsidP="00D13A35">
      <w:pPr>
        <w:spacing w:after="0" w:line="276" w:lineRule="auto"/>
        <w:jc w:val="both"/>
        <w:rPr>
          <w:rFonts w:ascii="Calibri" w:hAnsi="Calibri" w:cs="Calibri"/>
          <w:color w:val="000000"/>
        </w:rPr>
      </w:pPr>
      <w:r>
        <w:rPr>
          <w:rFonts w:ascii="Calibri" w:hAnsi="Calibri" w:cs="Calibri"/>
          <w:color w:val="000000"/>
        </w:rPr>
        <w:t>La</w:t>
      </w:r>
      <w:r w:rsidR="007E5143">
        <w:rPr>
          <w:rFonts w:ascii="Calibri" w:hAnsi="Calibri" w:cs="Calibri"/>
          <w:color w:val="000000"/>
        </w:rPr>
        <w:t xml:space="preserve"> participación de las mujeres es significativamente mayor que la de los hombres en tareas </w:t>
      </w:r>
      <w:r>
        <w:rPr>
          <w:rFonts w:ascii="Calibri" w:hAnsi="Calibri" w:cs="Calibri"/>
          <w:color w:val="000000"/>
        </w:rPr>
        <w:t xml:space="preserve">de hogar </w:t>
      </w:r>
      <w:r w:rsidR="007E5143">
        <w:rPr>
          <w:rFonts w:ascii="Calibri" w:hAnsi="Calibri" w:cs="Calibri"/>
          <w:color w:val="000000"/>
        </w:rPr>
        <w:t>como: tender la cama, limpiar los baños, limpiar la vajilla, barrer, etc. Sin embargo, se observa que la pr</w:t>
      </w:r>
      <w:r>
        <w:rPr>
          <w:rFonts w:ascii="Calibri" w:hAnsi="Calibri" w:cs="Calibri"/>
          <w:color w:val="000000"/>
        </w:rPr>
        <w:t xml:space="preserve">esencia masculina ha ido creciendo. </w:t>
      </w:r>
    </w:p>
    <w:p w14:paraId="3234B966" w14:textId="77777777" w:rsidR="005E4DE2" w:rsidRDefault="005E4DE2" w:rsidP="00D13A35">
      <w:pPr>
        <w:spacing w:after="0" w:line="276" w:lineRule="auto"/>
        <w:jc w:val="both"/>
        <w:rPr>
          <w:rFonts w:ascii="Calibri" w:hAnsi="Calibri" w:cs="Calibri"/>
          <w:color w:val="000000"/>
        </w:rPr>
      </w:pPr>
    </w:p>
    <w:p w14:paraId="209240B5" w14:textId="77777777" w:rsidR="00F669AE" w:rsidRDefault="00F669AE" w:rsidP="00D13A35">
      <w:pPr>
        <w:spacing w:after="0" w:line="276" w:lineRule="auto"/>
        <w:jc w:val="both"/>
        <w:rPr>
          <w:rFonts w:ascii="Calibri" w:hAnsi="Calibri" w:cs="Calibri"/>
          <w:color w:val="000000"/>
        </w:rPr>
      </w:pPr>
    </w:p>
    <w:p w14:paraId="2F3EEDDA" w14:textId="25C9285D" w:rsidR="002E39BE" w:rsidRDefault="007E5143" w:rsidP="00D13A35">
      <w:pPr>
        <w:spacing w:after="0" w:line="276" w:lineRule="auto"/>
        <w:jc w:val="both"/>
        <w:rPr>
          <w:rFonts w:ascii="Calibri" w:hAnsi="Calibri" w:cs="Calibri"/>
          <w:color w:val="000000"/>
        </w:rPr>
      </w:pPr>
      <w:r>
        <w:rPr>
          <w:rFonts w:ascii="Calibri" w:hAnsi="Calibri" w:cs="Calibri"/>
          <w:color w:val="000000"/>
        </w:rPr>
        <w:t xml:space="preserve">Un buen ejemplo del progreso </w:t>
      </w:r>
      <w:r w:rsidR="002E39BE">
        <w:rPr>
          <w:rFonts w:ascii="Calibri" w:hAnsi="Calibri" w:cs="Calibri"/>
          <w:color w:val="000000"/>
        </w:rPr>
        <w:t xml:space="preserve">se ve en la </w:t>
      </w:r>
      <w:r>
        <w:rPr>
          <w:rFonts w:ascii="Calibri" w:hAnsi="Calibri" w:cs="Calibri"/>
          <w:color w:val="000000"/>
        </w:rPr>
        <w:t xml:space="preserve">tarea de tender la cama. </w:t>
      </w:r>
      <w:r w:rsidR="002E39BE">
        <w:rPr>
          <w:rFonts w:ascii="Calibri" w:hAnsi="Calibri" w:cs="Calibri"/>
          <w:color w:val="000000"/>
        </w:rPr>
        <w:t xml:space="preserve">Mientras que en el 2008 eran 2 de cada 10 los hombres argentinos que decían realizar dicha tarea, en el 2015 el porcentaje alcanzó a 4 de cada 10, y </w:t>
      </w:r>
      <w:r w:rsidR="00D25748">
        <w:rPr>
          <w:rFonts w:ascii="Calibri" w:hAnsi="Calibri" w:cs="Calibri"/>
          <w:color w:val="000000"/>
        </w:rPr>
        <w:t>en 2023</w:t>
      </w:r>
      <w:r w:rsidR="002E39BE">
        <w:rPr>
          <w:rFonts w:ascii="Calibri" w:hAnsi="Calibri" w:cs="Calibri"/>
          <w:color w:val="000000"/>
        </w:rPr>
        <w:t xml:space="preserve"> a 7 de cada 10. </w:t>
      </w:r>
    </w:p>
    <w:p w14:paraId="57C05AC5" w14:textId="77777777" w:rsidR="005E4DE2" w:rsidRDefault="005E4DE2" w:rsidP="00D13A35">
      <w:pPr>
        <w:spacing w:after="0" w:line="276" w:lineRule="auto"/>
        <w:jc w:val="both"/>
        <w:rPr>
          <w:rFonts w:ascii="Calibri" w:hAnsi="Calibri" w:cs="Calibri"/>
          <w:color w:val="000000"/>
        </w:rPr>
      </w:pPr>
    </w:p>
    <w:p w14:paraId="58BC2E5B" w14:textId="77777777" w:rsidR="005E4DE2" w:rsidRPr="00D25748" w:rsidRDefault="005E4DE2" w:rsidP="005E4DE2">
      <w:pPr>
        <w:spacing w:after="0" w:line="276" w:lineRule="auto"/>
        <w:jc w:val="center"/>
        <w:rPr>
          <w:rFonts w:ascii="Calibri" w:eastAsia="Times New Roman" w:hAnsi="Calibri" w:cs="Calibri"/>
          <w:b/>
          <w:bCs/>
          <w:kern w:val="0"/>
          <w:sz w:val="24"/>
          <w:szCs w:val="24"/>
          <w:lang w:eastAsia="it-IT"/>
          <w14:ligatures w14:val="none"/>
        </w:rPr>
      </w:pPr>
      <w:r w:rsidRPr="00D25748">
        <w:rPr>
          <w:rFonts w:ascii="Calibri" w:eastAsia="Times New Roman" w:hAnsi="Calibri" w:cs="Calibri"/>
          <w:b/>
          <w:bCs/>
          <w:kern w:val="0"/>
          <w:sz w:val="24"/>
          <w:szCs w:val="24"/>
          <w:lang w:eastAsia="it-IT"/>
          <w14:ligatures w14:val="none"/>
        </w:rPr>
        <w:t>“LABORES DEL HOGAR REALIZADAS EL DÍA ANTERIOR”</w:t>
      </w:r>
    </w:p>
    <w:p w14:paraId="6DE1D344" w14:textId="096727AA" w:rsidR="005E4DE2" w:rsidRDefault="005E4DE2" w:rsidP="005E4DE2">
      <w:pPr>
        <w:spacing w:after="0" w:line="276" w:lineRule="auto"/>
        <w:jc w:val="center"/>
        <w:rPr>
          <w:rFonts w:ascii="Calibri" w:eastAsia="Times New Roman" w:hAnsi="Calibri" w:cs="Calibri"/>
          <w:i/>
          <w:iCs/>
          <w:kern w:val="0"/>
          <w:lang w:eastAsia="it-IT"/>
          <w14:ligatures w14:val="none"/>
        </w:rPr>
      </w:pPr>
      <w:r w:rsidRPr="00EF4DB8">
        <w:rPr>
          <w:rFonts w:ascii="Calibri" w:eastAsia="Times New Roman" w:hAnsi="Calibri" w:cs="Calibri"/>
          <w:i/>
          <w:iCs/>
          <w:kern w:val="0"/>
          <w:lang w:eastAsia="it-IT"/>
          <w14:ligatures w14:val="none"/>
        </w:rPr>
        <w:t>¿Cuáles de las siguientes labores del hogar realizó usted el día de ayer?</w:t>
      </w:r>
    </w:p>
    <w:p w14:paraId="10B13F35" w14:textId="77777777" w:rsidR="00D91786" w:rsidRPr="005E4DE2" w:rsidRDefault="00D91786" w:rsidP="005E4DE2">
      <w:pPr>
        <w:spacing w:after="0" w:line="276" w:lineRule="auto"/>
        <w:jc w:val="center"/>
        <w:rPr>
          <w:rFonts w:ascii="Calibri" w:eastAsia="Times New Roman" w:hAnsi="Calibri" w:cs="Calibri"/>
          <w:i/>
          <w:iCs/>
          <w:kern w:val="0"/>
          <w:lang w:eastAsia="it-IT"/>
          <w14:ligatures w14:val="none"/>
        </w:rPr>
      </w:pPr>
    </w:p>
    <w:tbl>
      <w:tblPr>
        <w:tblStyle w:val="Tablaconcuadrcula"/>
        <w:tblW w:w="8668" w:type="dxa"/>
        <w:tblLook w:val="0600" w:firstRow="0" w:lastRow="0" w:firstColumn="0" w:lastColumn="0" w:noHBand="1" w:noVBand="1"/>
      </w:tblPr>
      <w:tblGrid>
        <w:gridCol w:w="2368"/>
        <w:gridCol w:w="1042"/>
        <w:gridCol w:w="1058"/>
        <w:gridCol w:w="1042"/>
        <w:gridCol w:w="1058"/>
        <w:gridCol w:w="1042"/>
        <w:gridCol w:w="1058"/>
      </w:tblGrid>
      <w:tr w:rsidR="005E4DE2" w:rsidRPr="005E4DE2" w14:paraId="6DA2340E" w14:textId="77777777" w:rsidTr="005E4DE2">
        <w:trPr>
          <w:trHeight w:val="224"/>
        </w:trPr>
        <w:tc>
          <w:tcPr>
            <w:tcW w:w="2368" w:type="dxa"/>
            <w:hideMark/>
          </w:tcPr>
          <w:p w14:paraId="15A6F5A1"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p>
        </w:tc>
        <w:tc>
          <w:tcPr>
            <w:tcW w:w="2100" w:type="dxa"/>
            <w:gridSpan w:val="2"/>
            <w:hideMark/>
          </w:tcPr>
          <w:p w14:paraId="4129E97F"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2008</w:t>
            </w:r>
          </w:p>
        </w:tc>
        <w:tc>
          <w:tcPr>
            <w:tcW w:w="2100" w:type="dxa"/>
            <w:gridSpan w:val="2"/>
            <w:hideMark/>
          </w:tcPr>
          <w:p w14:paraId="7FEF75F7"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2015</w:t>
            </w:r>
          </w:p>
        </w:tc>
        <w:tc>
          <w:tcPr>
            <w:tcW w:w="2100" w:type="dxa"/>
            <w:gridSpan w:val="2"/>
            <w:hideMark/>
          </w:tcPr>
          <w:p w14:paraId="208D73DA"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2023</w:t>
            </w:r>
          </w:p>
        </w:tc>
      </w:tr>
      <w:tr w:rsidR="005E4DE2" w:rsidRPr="005E4DE2" w14:paraId="4C51B55F" w14:textId="77777777" w:rsidTr="005E4DE2">
        <w:trPr>
          <w:trHeight w:val="224"/>
        </w:trPr>
        <w:tc>
          <w:tcPr>
            <w:tcW w:w="2368" w:type="dxa"/>
            <w:hideMark/>
          </w:tcPr>
          <w:p w14:paraId="02B3F054"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p>
        </w:tc>
        <w:tc>
          <w:tcPr>
            <w:tcW w:w="1042" w:type="dxa"/>
            <w:hideMark/>
          </w:tcPr>
          <w:p w14:paraId="4C178814"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Hombre</w:t>
            </w:r>
          </w:p>
        </w:tc>
        <w:tc>
          <w:tcPr>
            <w:tcW w:w="1058" w:type="dxa"/>
            <w:hideMark/>
          </w:tcPr>
          <w:p w14:paraId="3DCC3EA3"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Mujer</w:t>
            </w:r>
          </w:p>
        </w:tc>
        <w:tc>
          <w:tcPr>
            <w:tcW w:w="1042" w:type="dxa"/>
            <w:hideMark/>
          </w:tcPr>
          <w:p w14:paraId="5F8BB5C0"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Hombre</w:t>
            </w:r>
          </w:p>
        </w:tc>
        <w:tc>
          <w:tcPr>
            <w:tcW w:w="1058" w:type="dxa"/>
            <w:hideMark/>
          </w:tcPr>
          <w:p w14:paraId="0DC86BFB"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Mujer</w:t>
            </w:r>
          </w:p>
        </w:tc>
        <w:tc>
          <w:tcPr>
            <w:tcW w:w="1042" w:type="dxa"/>
            <w:hideMark/>
          </w:tcPr>
          <w:p w14:paraId="5CE33EDE"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Hombre</w:t>
            </w:r>
          </w:p>
        </w:tc>
        <w:tc>
          <w:tcPr>
            <w:tcW w:w="1058" w:type="dxa"/>
            <w:hideMark/>
          </w:tcPr>
          <w:p w14:paraId="14EFBDD1"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Mujer</w:t>
            </w:r>
          </w:p>
        </w:tc>
      </w:tr>
      <w:tr w:rsidR="005E4DE2" w:rsidRPr="005E4DE2" w14:paraId="5DEB5C36" w14:textId="77777777" w:rsidTr="005E4DE2">
        <w:trPr>
          <w:trHeight w:val="319"/>
        </w:trPr>
        <w:tc>
          <w:tcPr>
            <w:tcW w:w="2368" w:type="dxa"/>
            <w:hideMark/>
          </w:tcPr>
          <w:p w14:paraId="75A7CB0F"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Tender la cama</w:t>
            </w:r>
          </w:p>
        </w:tc>
        <w:tc>
          <w:tcPr>
            <w:tcW w:w="1042" w:type="dxa"/>
            <w:hideMark/>
          </w:tcPr>
          <w:p w14:paraId="4125FE94"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15%</w:t>
            </w:r>
          </w:p>
        </w:tc>
        <w:tc>
          <w:tcPr>
            <w:tcW w:w="1058" w:type="dxa"/>
            <w:hideMark/>
          </w:tcPr>
          <w:p w14:paraId="69A43E9E"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90%</w:t>
            </w:r>
          </w:p>
        </w:tc>
        <w:tc>
          <w:tcPr>
            <w:tcW w:w="1042" w:type="dxa"/>
            <w:hideMark/>
          </w:tcPr>
          <w:p w14:paraId="5D031ED8"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37%</w:t>
            </w:r>
          </w:p>
        </w:tc>
        <w:tc>
          <w:tcPr>
            <w:tcW w:w="1058" w:type="dxa"/>
            <w:hideMark/>
          </w:tcPr>
          <w:p w14:paraId="5BC33070"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92%</w:t>
            </w:r>
          </w:p>
        </w:tc>
        <w:tc>
          <w:tcPr>
            <w:tcW w:w="1042" w:type="dxa"/>
            <w:hideMark/>
          </w:tcPr>
          <w:p w14:paraId="6A262F12"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66%</w:t>
            </w:r>
          </w:p>
        </w:tc>
        <w:tc>
          <w:tcPr>
            <w:tcW w:w="1058" w:type="dxa"/>
            <w:hideMark/>
          </w:tcPr>
          <w:p w14:paraId="55E8C571"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91%</w:t>
            </w:r>
          </w:p>
        </w:tc>
      </w:tr>
      <w:tr w:rsidR="005E4DE2" w:rsidRPr="005E4DE2" w14:paraId="626A808C" w14:textId="77777777" w:rsidTr="005E4DE2">
        <w:trPr>
          <w:trHeight w:val="319"/>
        </w:trPr>
        <w:tc>
          <w:tcPr>
            <w:tcW w:w="2368" w:type="dxa"/>
            <w:hideMark/>
          </w:tcPr>
          <w:p w14:paraId="293D6D7E"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Lavar los baños</w:t>
            </w:r>
          </w:p>
        </w:tc>
        <w:tc>
          <w:tcPr>
            <w:tcW w:w="1042" w:type="dxa"/>
            <w:hideMark/>
          </w:tcPr>
          <w:p w14:paraId="349E4780"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6%</w:t>
            </w:r>
          </w:p>
        </w:tc>
        <w:tc>
          <w:tcPr>
            <w:tcW w:w="1058" w:type="dxa"/>
            <w:hideMark/>
          </w:tcPr>
          <w:p w14:paraId="3729D357"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73%</w:t>
            </w:r>
          </w:p>
        </w:tc>
        <w:tc>
          <w:tcPr>
            <w:tcW w:w="1042" w:type="dxa"/>
            <w:hideMark/>
          </w:tcPr>
          <w:p w14:paraId="5A9D8247"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16%</w:t>
            </w:r>
          </w:p>
        </w:tc>
        <w:tc>
          <w:tcPr>
            <w:tcW w:w="1058" w:type="dxa"/>
            <w:hideMark/>
          </w:tcPr>
          <w:p w14:paraId="679BB72E"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70%</w:t>
            </w:r>
          </w:p>
        </w:tc>
        <w:tc>
          <w:tcPr>
            <w:tcW w:w="1042" w:type="dxa"/>
            <w:hideMark/>
          </w:tcPr>
          <w:p w14:paraId="5BCF544C"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38%</w:t>
            </w:r>
          </w:p>
        </w:tc>
        <w:tc>
          <w:tcPr>
            <w:tcW w:w="1058" w:type="dxa"/>
            <w:hideMark/>
          </w:tcPr>
          <w:p w14:paraId="3BE1D9BA"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75%</w:t>
            </w:r>
          </w:p>
        </w:tc>
      </w:tr>
      <w:tr w:rsidR="005E4DE2" w:rsidRPr="005E4DE2" w14:paraId="602E7C44" w14:textId="77777777" w:rsidTr="005E4DE2">
        <w:trPr>
          <w:trHeight w:val="456"/>
        </w:trPr>
        <w:tc>
          <w:tcPr>
            <w:tcW w:w="2368" w:type="dxa"/>
            <w:hideMark/>
          </w:tcPr>
          <w:p w14:paraId="2AD25BBE"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Barrer / aspirar la casa</w:t>
            </w:r>
          </w:p>
        </w:tc>
        <w:tc>
          <w:tcPr>
            <w:tcW w:w="1042" w:type="dxa"/>
            <w:hideMark/>
          </w:tcPr>
          <w:p w14:paraId="63165C8A"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21%</w:t>
            </w:r>
          </w:p>
        </w:tc>
        <w:tc>
          <w:tcPr>
            <w:tcW w:w="1058" w:type="dxa"/>
            <w:hideMark/>
          </w:tcPr>
          <w:p w14:paraId="6BE91623"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84%</w:t>
            </w:r>
          </w:p>
        </w:tc>
        <w:tc>
          <w:tcPr>
            <w:tcW w:w="1042" w:type="dxa"/>
            <w:hideMark/>
          </w:tcPr>
          <w:p w14:paraId="68032E27"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37%</w:t>
            </w:r>
          </w:p>
        </w:tc>
        <w:tc>
          <w:tcPr>
            <w:tcW w:w="1058" w:type="dxa"/>
            <w:hideMark/>
          </w:tcPr>
          <w:p w14:paraId="5D0E8EA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89%</w:t>
            </w:r>
          </w:p>
        </w:tc>
        <w:tc>
          <w:tcPr>
            <w:tcW w:w="1042" w:type="dxa"/>
            <w:hideMark/>
          </w:tcPr>
          <w:p w14:paraId="128423A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59%</w:t>
            </w:r>
          </w:p>
        </w:tc>
        <w:tc>
          <w:tcPr>
            <w:tcW w:w="1058" w:type="dxa"/>
            <w:hideMark/>
          </w:tcPr>
          <w:p w14:paraId="72592006"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86%</w:t>
            </w:r>
          </w:p>
        </w:tc>
      </w:tr>
      <w:tr w:rsidR="005E4DE2" w:rsidRPr="005E4DE2" w14:paraId="7A914F29" w14:textId="77777777" w:rsidTr="005E4DE2">
        <w:trPr>
          <w:trHeight w:val="456"/>
        </w:trPr>
        <w:tc>
          <w:tcPr>
            <w:tcW w:w="2368" w:type="dxa"/>
            <w:hideMark/>
          </w:tcPr>
          <w:p w14:paraId="726220BB"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Hacer las compras</w:t>
            </w:r>
          </w:p>
        </w:tc>
        <w:tc>
          <w:tcPr>
            <w:tcW w:w="1042" w:type="dxa"/>
            <w:hideMark/>
          </w:tcPr>
          <w:p w14:paraId="398E9295"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38%</w:t>
            </w:r>
          </w:p>
        </w:tc>
        <w:tc>
          <w:tcPr>
            <w:tcW w:w="1058" w:type="dxa"/>
            <w:hideMark/>
          </w:tcPr>
          <w:p w14:paraId="2D9A204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76%</w:t>
            </w:r>
          </w:p>
        </w:tc>
        <w:tc>
          <w:tcPr>
            <w:tcW w:w="1042" w:type="dxa"/>
            <w:hideMark/>
          </w:tcPr>
          <w:p w14:paraId="0CD59FA3"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61%</w:t>
            </w:r>
          </w:p>
        </w:tc>
        <w:tc>
          <w:tcPr>
            <w:tcW w:w="1058" w:type="dxa"/>
            <w:hideMark/>
          </w:tcPr>
          <w:p w14:paraId="7A59E124"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84%</w:t>
            </w:r>
          </w:p>
        </w:tc>
        <w:tc>
          <w:tcPr>
            <w:tcW w:w="1042" w:type="dxa"/>
            <w:hideMark/>
          </w:tcPr>
          <w:p w14:paraId="651F135E"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78%</w:t>
            </w:r>
          </w:p>
        </w:tc>
        <w:tc>
          <w:tcPr>
            <w:tcW w:w="1058" w:type="dxa"/>
            <w:hideMark/>
          </w:tcPr>
          <w:p w14:paraId="7436EF90"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85%</w:t>
            </w:r>
          </w:p>
        </w:tc>
      </w:tr>
      <w:tr w:rsidR="005E4DE2" w:rsidRPr="005E4DE2" w14:paraId="0D6D9895" w14:textId="77777777" w:rsidTr="005E4DE2">
        <w:trPr>
          <w:trHeight w:val="456"/>
        </w:trPr>
        <w:tc>
          <w:tcPr>
            <w:tcW w:w="2368" w:type="dxa"/>
            <w:hideMark/>
          </w:tcPr>
          <w:p w14:paraId="3396CECF"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Preparar la comida</w:t>
            </w:r>
          </w:p>
        </w:tc>
        <w:tc>
          <w:tcPr>
            <w:tcW w:w="1042" w:type="dxa"/>
            <w:hideMark/>
          </w:tcPr>
          <w:p w14:paraId="3B8898DE"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20%</w:t>
            </w:r>
          </w:p>
        </w:tc>
        <w:tc>
          <w:tcPr>
            <w:tcW w:w="1058" w:type="dxa"/>
            <w:hideMark/>
          </w:tcPr>
          <w:p w14:paraId="025D42EF"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89%</w:t>
            </w:r>
          </w:p>
        </w:tc>
        <w:tc>
          <w:tcPr>
            <w:tcW w:w="1042" w:type="dxa"/>
            <w:hideMark/>
          </w:tcPr>
          <w:p w14:paraId="4EDD8CD6"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36%</w:t>
            </w:r>
          </w:p>
        </w:tc>
        <w:tc>
          <w:tcPr>
            <w:tcW w:w="1058" w:type="dxa"/>
            <w:hideMark/>
          </w:tcPr>
          <w:p w14:paraId="2470C88F"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85%</w:t>
            </w:r>
          </w:p>
        </w:tc>
        <w:tc>
          <w:tcPr>
            <w:tcW w:w="1042" w:type="dxa"/>
            <w:hideMark/>
          </w:tcPr>
          <w:p w14:paraId="15CAE620"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70%</w:t>
            </w:r>
          </w:p>
        </w:tc>
        <w:tc>
          <w:tcPr>
            <w:tcW w:w="1058" w:type="dxa"/>
            <w:hideMark/>
          </w:tcPr>
          <w:p w14:paraId="23EB1ABD"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89%</w:t>
            </w:r>
          </w:p>
        </w:tc>
      </w:tr>
      <w:tr w:rsidR="005E4DE2" w:rsidRPr="005E4DE2" w14:paraId="738C88E5" w14:textId="77777777" w:rsidTr="005E4DE2">
        <w:trPr>
          <w:trHeight w:val="319"/>
        </w:trPr>
        <w:tc>
          <w:tcPr>
            <w:tcW w:w="2368" w:type="dxa"/>
            <w:hideMark/>
          </w:tcPr>
          <w:p w14:paraId="40835064"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Lavar la vajilla</w:t>
            </w:r>
          </w:p>
        </w:tc>
        <w:tc>
          <w:tcPr>
            <w:tcW w:w="1042" w:type="dxa"/>
            <w:hideMark/>
          </w:tcPr>
          <w:p w14:paraId="08AFD204"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15%</w:t>
            </w:r>
          </w:p>
        </w:tc>
        <w:tc>
          <w:tcPr>
            <w:tcW w:w="1058" w:type="dxa"/>
            <w:hideMark/>
          </w:tcPr>
          <w:p w14:paraId="5C189415"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87%</w:t>
            </w:r>
          </w:p>
        </w:tc>
        <w:tc>
          <w:tcPr>
            <w:tcW w:w="1042" w:type="dxa"/>
            <w:hideMark/>
          </w:tcPr>
          <w:p w14:paraId="35F5BF0C"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34%</w:t>
            </w:r>
          </w:p>
        </w:tc>
        <w:tc>
          <w:tcPr>
            <w:tcW w:w="1058" w:type="dxa"/>
            <w:hideMark/>
          </w:tcPr>
          <w:p w14:paraId="2FAF0BE6"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90%</w:t>
            </w:r>
          </w:p>
        </w:tc>
        <w:tc>
          <w:tcPr>
            <w:tcW w:w="1042" w:type="dxa"/>
            <w:hideMark/>
          </w:tcPr>
          <w:p w14:paraId="6968368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73%</w:t>
            </w:r>
          </w:p>
        </w:tc>
        <w:tc>
          <w:tcPr>
            <w:tcW w:w="1058" w:type="dxa"/>
            <w:hideMark/>
          </w:tcPr>
          <w:p w14:paraId="5E0150F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91%</w:t>
            </w:r>
          </w:p>
        </w:tc>
      </w:tr>
      <w:tr w:rsidR="005E4DE2" w:rsidRPr="005E4DE2" w14:paraId="019D0A94" w14:textId="77777777" w:rsidTr="005E4DE2">
        <w:trPr>
          <w:trHeight w:val="319"/>
        </w:trPr>
        <w:tc>
          <w:tcPr>
            <w:tcW w:w="2368" w:type="dxa"/>
            <w:hideMark/>
          </w:tcPr>
          <w:p w14:paraId="716C9F9E"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Cuidar los niños</w:t>
            </w:r>
          </w:p>
        </w:tc>
        <w:tc>
          <w:tcPr>
            <w:tcW w:w="1042" w:type="dxa"/>
            <w:hideMark/>
          </w:tcPr>
          <w:p w14:paraId="6F3455EC"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19%</w:t>
            </w:r>
          </w:p>
        </w:tc>
        <w:tc>
          <w:tcPr>
            <w:tcW w:w="1058" w:type="dxa"/>
            <w:hideMark/>
          </w:tcPr>
          <w:p w14:paraId="45D143B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58%</w:t>
            </w:r>
          </w:p>
        </w:tc>
        <w:tc>
          <w:tcPr>
            <w:tcW w:w="1042" w:type="dxa"/>
            <w:hideMark/>
          </w:tcPr>
          <w:p w14:paraId="082046A9"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32%</w:t>
            </w:r>
          </w:p>
        </w:tc>
        <w:tc>
          <w:tcPr>
            <w:tcW w:w="1058" w:type="dxa"/>
            <w:hideMark/>
          </w:tcPr>
          <w:p w14:paraId="5943802F"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58%</w:t>
            </w:r>
          </w:p>
        </w:tc>
        <w:tc>
          <w:tcPr>
            <w:tcW w:w="1042" w:type="dxa"/>
            <w:hideMark/>
          </w:tcPr>
          <w:p w14:paraId="0D996D29"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40%</w:t>
            </w:r>
          </w:p>
        </w:tc>
        <w:tc>
          <w:tcPr>
            <w:tcW w:w="1058" w:type="dxa"/>
            <w:hideMark/>
          </w:tcPr>
          <w:p w14:paraId="51FD6874"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61%</w:t>
            </w:r>
          </w:p>
        </w:tc>
      </w:tr>
    </w:tbl>
    <w:p w14:paraId="7D00B463" w14:textId="5B12D189" w:rsidR="007E5143" w:rsidRPr="00EF4DB8" w:rsidRDefault="00EF4DB8" w:rsidP="00EF4DB8">
      <w:pPr>
        <w:jc w:val="center"/>
        <w:rPr>
          <w:rFonts w:ascii="Calibri" w:eastAsia="Calibri" w:hAnsi="Calibri" w:cs="Calibri"/>
          <w:color w:val="000000"/>
          <w:sz w:val="18"/>
          <w:szCs w:val="18"/>
          <w:lang w:val="es-ES"/>
        </w:rPr>
      </w:pPr>
      <w:r w:rsidRPr="005E4DE2">
        <w:rPr>
          <w:rFonts w:ascii="Calibri" w:eastAsia="Calibri" w:hAnsi="Calibri" w:cs="Calibri"/>
          <w:color w:val="000000"/>
          <w:sz w:val="18"/>
          <w:szCs w:val="18"/>
          <w:lang w:val="es-ES"/>
        </w:rPr>
        <w:t xml:space="preserve">Fuente: </w:t>
      </w:r>
      <w:r w:rsidR="00E2262A" w:rsidRPr="005E4DE2">
        <w:rPr>
          <w:rFonts w:ascii="Calibri" w:eastAsia="Calibri" w:hAnsi="Calibri" w:cs="Calibri"/>
          <w:color w:val="000000"/>
          <w:sz w:val="18"/>
          <w:szCs w:val="18"/>
          <w:lang w:val="es-ES"/>
        </w:rPr>
        <w:t>UADE Voices</w:t>
      </w:r>
    </w:p>
    <w:p w14:paraId="2BEA32D5" w14:textId="4EEC35F0" w:rsidR="007E5143" w:rsidRPr="007E5143" w:rsidRDefault="007E5143" w:rsidP="00EF4DB8">
      <w:pPr>
        <w:jc w:val="both"/>
        <w:rPr>
          <w:rFonts w:ascii="Calibri" w:hAnsi="Calibri" w:cs="Calibri"/>
          <w:color w:val="000000"/>
        </w:rPr>
      </w:pPr>
      <w:r w:rsidRPr="007E5143">
        <w:rPr>
          <w:rFonts w:ascii="Calibri" w:hAnsi="Calibri" w:cs="Calibri"/>
          <w:color w:val="000000"/>
        </w:rPr>
        <w:t>Por otro lado,</w:t>
      </w:r>
      <w:r w:rsidR="00EF4DB8">
        <w:rPr>
          <w:rFonts w:ascii="Calibri" w:hAnsi="Calibri" w:cs="Calibri"/>
          <w:color w:val="000000"/>
        </w:rPr>
        <w:t xml:space="preserve"> </w:t>
      </w:r>
      <w:r w:rsidR="00027460">
        <w:rPr>
          <w:rFonts w:ascii="Calibri" w:hAnsi="Calibri" w:cs="Calibri"/>
          <w:color w:val="000000"/>
        </w:rPr>
        <w:t>los resultados de la última medición muestran que l</w:t>
      </w:r>
      <w:r w:rsidRPr="007E5143">
        <w:rPr>
          <w:rFonts w:ascii="Calibri" w:hAnsi="Calibri" w:cs="Calibri"/>
          <w:color w:val="000000"/>
        </w:rPr>
        <w:t xml:space="preserve">a tarea más compartida entre hombres y mujeres </w:t>
      </w:r>
      <w:r w:rsidR="00EF4DB8">
        <w:rPr>
          <w:rFonts w:ascii="Calibri" w:hAnsi="Calibri" w:cs="Calibri"/>
          <w:color w:val="000000"/>
        </w:rPr>
        <w:t>e</w:t>
      </w:r>
      <w:r w:rsidRPr="007E5143">
        <w:rPr>
          <w:rFonts w:ascii="Calibri" w:hAnsi="Calibri" w:cs="Calibri"/>
          <w:color w:val="000000"/>
        </w:rPr>
        <w:t>s la de hacer las compras</w:t>
      </w:r>
      <w:r w:rsidR="00EF4DB8">
        <w:rPr>
          <w:rFonts w:ascii="Calibri" w:hAnsi="Calibri" w:cs="Calibri"/>
          <w:color w:val="000000"/>
        </w:rPr>
        <w:t xml:space="preserve">: 85% de las mujeres dicen </w:t>
      </w:r>
      <w:r w:rsidR="00027460">
        <w:rPr>
          <w:rFonts w:ascii="Calibri" w:hAnsi="Calibri" w:cs="Calibri"/>
          <w:color w:val="000000"/>
        </w:rPr>
        <w:t>haberlo hecho el día anterior a la encuesta</w:t>
      </w:r>
      <w:r w:rsidR="00EF4DB8">
        <w:rPr>
          <w:rFonts w:ascii="Calibri" w:hAnsi="Calibri" w:cs="Calibri"/>
          <w:color w:val="000000"/>
        </w:rPr>
        <w:t>, versus 7</w:t>
      </w:r>
      <w:r w:rsidR="00C45DE4">
        <w:rPr>
          <w:rFonts w:ascii="Calibri" w:hAnsi="Calibri" w:cs="Calibri"/>
          <w:color w:val="000000"/>
        </w:rPr>
        <w:t>8</w:t>
      </w:r>
      <w:r w:rsidR="00EF4DB8">
        <w:rPr>
          <w:rFonts w:ascii="Calibri" w:hAnsi="Calibri" w:cs="Calibri"/>
          <w:color w:val="000000"/>
        </w:rPr>
        <w:t xml:space="preserve">% de los hombres. </w:t>
      </w:r>
    </w:p>
    <w:p w14:paraId="5723A490" w14:textId="1BA4BD6D" w:rsidR="007E5143" w:rsidRPr="007E5143" w:rsidRDefault="007E5143" w:rsidP="00EF4DB8">
      <w:pPr>
        <w:jc w:val="both"/>
        <w:rPr>
          <w:rFonts w:ascii="Calibri" w:hAnsi="Calibri" w:cs="Calibri"/>
          <w:color w:val="000000"/>
        </w:rPr>
      </w:pPr>
      <w:r w:rsidRPr="007E5143">
        <w:rPr>
          <w:rFonts w:ascii="Calibri" w:hAnsi="Calibri" w:cs="Calibri"/>
          <w:color w:val="000000"/>
        </w:rPr>
        <w:t>Y, por último, cabe destacar que la tarea que registra el mayor gap</w:t>
      </w:r>
      <w:r w:rsidR="00EF4DB8">
        <w:rPr>
          <w:rFonts w:ascii="Calibri" w:hAnsi="Calibri" w:cs="Calibri"/>
          <w:color w:val="000000"/>
        </w:rPr>
        <w:t xml:space="preserve">, </w:t>
      </w:r>
      <w:r w:rsidRPr="007E5143">
        <w:rPr>
          <w:rFonts w:ascii="Calibri" w:hAnsi="Calibri" w:cs="Calibri"/>
          <w:color w:val="000000"/>
        </w:rPr>
        <w:t xml:space="preserve">es decir, </w:t>
      </w:r>
      <w:r w:rsidR="00EF4DB8">
        <w:rPr>
          <w:rFonts w:ascii="Calibri" w:hAnsi="Calibri" w:cs="Calibri"/>
          <w:color w:val="000000"/>
        </w:rPr>
        <w:t xml:space="preserve">la </w:t>
      </w:r>
      <w:r w:rsidRPr="007E5143">
        <w:rPr>
          <w:rFonts w:ascii="Calibri" w:hAnsi="Calibri" w:cs="Calibri"/>
          <w:color w:val="000000"/>
        </w:rPr>
        <w:t xml:space="preserve">mayor </w:t>
      </w:r>
      <w:r w:rsidR="00EF4DB8">
        <w:rPr>
          <w:rFonts w:ascii="Calibri" w:hAnsi="Calibri" w:cs="Calibri"/>
          <w:color w:val="000000"/>
        </w:rPr>
        <w:t xml:space="preserve">diferencia entre la participación de </w:t>
      </w:r>
      <w:r w:rsidRPr="007E5143">
        <w:rPr>
          <w:rFonts w:ascii="Calibri" w:hAnsi="Calibri" w:cs="Calibri"/>
          <w:color w:val="000000"/>
        </w:rPr>
        <w:t xml:space="preserve">hombres y </w:t>
      </w:r>
      <w:r w:rsidR="00EF4DB8" w:rsidRPr="007E5143">
        <w:rPr>
          <w:rFonts w:ascii="Calibri" w:hAnsi="Calibri" w:cs="Calibri"/>
          <w:color w:val="000000"/>
        </w:rPr>
        <w:t>mujeres</w:t>
      </w:r>
      <w:r w:rsidRPr="007E5143">
        <w:rPr>
          <w:rFonts w:ascii="Calibri" w:hAnsi="Calibri" w:cs="Calibri"/>
          <w:color w:val="000000"/>
        </w:rPr>
        <w:t xml:space="preserve"> es “lavar los baños”. Aquí, los hombres parecen ser especialmente reticentes</w:t>
      </w:r>
      <w:r w:rsidR="00EF4DB8">
        <w:rPr>
          <w:rFonts w:ascii="Calibri" w:hAnsi="Calibri" w:cs="Calibri"/>
          <w:color w:val="000000"/>
        </w:rPr>
        <w:t>: el</w:t>
      </w:r>
      <w:r w:rsidRPr="007E5143">
        <w:rPr>
          <w:rFonts w:ascii="Calibri" w:hAnsi="Calibri" w:cs="Calibri"/>
          <w:color w:val="000000"/>
        </w:rPr>
        <w:t xml:space="preserve"> 38% </w:t>
      </w:r>
      <w:r w:rsidR="00EF4DB8">
        <w:rPr>
          <w:rFonts w:ascii="Calibri" w:hAnsi="Calibri" w:cs="Calibri"/>
          <w:color w:val="000000"/>
        </w:rPr>
        <w:t>señala haber limpiado los baños en su casa el día anterior</w:t>
      </w:r>
      <w:r w:rsidR="00027460">
        <w:rPr>
          <w:rFonts w:ascii="Calibri" w:hAnsi="Calibri" w:cs="Calibri"/>
          <w:color w:val="000000"/>
        </w:rPr>
        <w:t xml:space="preserve"> a la encuesta</w:t>
      </w:r>
      <w:r w:rsidRPr="007E5143">
        <w:rPr>
          <w:rFonts w:ascii="Calibri" w:hAnsi="Calibri" w:cs="Calibri"/>
          <w:color w:val="000000"/>
        </w:rPr>
        <w:t xml:space="preserve">, versus el 75% de las mujeres. </w:t>
      </w:r>
    </w:p>
    <w:p w14:paraId="7277B2C2" w14:textId="77777777" w:rsidR="00D13A35" w:rsidRDefault="00D13A35" w:rsidP="00EF4DB8">
      <w:pPr>
        <w:spacing w:after="0" w:line="276" w:lineRule="auto"/>
        <w:jc w:val="both"/>
        <w:rPr>
          <w:rFonts w:ascii="Calibri" w:hAnsi="Calibri" w:cs="Calibri"/>
          <w:color w:val="000000"/>
        </w:rPr>
      </w:pPr>
    </w:p>
    <w:p w14:paraId="2F33BF20" w14:textId="01C95F80" w:rsidR="00F731F2" w:rsidRDefault="00F731F2" w:rsidP="00EF4DB8">
      <w:pPr>
        <w:spacing w:after="0" w:line="276" w:lineRule="auto"/>
        <w:jc w:val="both"/>
        <w:rPr>
          <w:rFonts w:ascii="Calibri" w:eastAsia="Times New Roman" w:hAnsi="Calibri" w:cs="Calibri"/>
          <w:b/>
          <w:bCs/>
          <w:color w:val="C00000"/>
          <w:kern w:val="0"/>
          <w:sz w:val="24"/>
          <w:szCs w:val="20"/>
          <w:lang w:eastAsia="it-IT"/>
          <w14:ligatures w14:val="none"/>
        </w:rPr>
      </w:pPr>
      <w:r w:rsidRPr="00F731F2">
        <w:rPr>
          <w:rFonts w:ascii="Calibri" w:eastAsia="Times New Roman" w:hAnsi="Calibri" w:cs="Calibri"/>
          <w:b/>
          <w:bCs/>
          <w:color w:val="C00000"/>
          <w:kern w:val="0"/>
          <w:sz w:val="24"/>
          <w:szCs w:val="20"/>
          <w:lang w:eastAsia="it-IT"/>
          <w14:ligatures w14:val="none"/>
        </w:rPr>
        <w:t xml:space="preserve">En </w:t>
      </w:r>
      <w:r>
        <w:rPr>
          <w:rFonts w:ascii="Calibri" w:eastAsia="Times New Roman" w:hAnsi="Calibri" w:cs="Calibri"/>
          <w:b/>
          <w:bCs/>
          <w:color w:val="C00000"/>
          <w:kern w:val="0"/>
          <w:sz w:val="24"/>
          <w:szCs w:val="20"/>
          <w:lang w:eastAsia="it-IT"/>
          <w14:ligatures w14:val="none"/>
        </w:rPr>
        <w:t>A</w:t>
      </w:r>
      <w:r w:rsidRPr="00F731F2">
        <w:rPr>
          <w:rFonts w:ascii="Calibri" w:eastAsia="Times New Roman" w:hAnsi="Calibri" w:cs="Calibri"/>
          <w:b/>
          <w:bCs/>
          <w:color w:val="C00000"/>
          <w:kern w:val="0"/>
          <w:sz w:val="24"/>
          <w:szCs w:val="20"/>
          <w:lang w:eastAsia="it-IT"/>
          <w14:ligatures w14:val="none"/>
        </w:rPr>
        <w:t>rgentina, las mujeres se auto perciben más estresadas que los hombres y evalúan peor distintos aspectos de su salud, por ejemplo, el sueño</w:t>
      </w:r>
      <w:r w:rsidR="00AD6E98">
        <w:rPr>
          <w:rFonts w:ascii="Calibri" w:eastAsia="Times New Roman" w:hAnsi="Calibri" w:cs="Calibri"/>
          <w:b/>
          <w:bCs/>
          <w:color w:val="C00000"/>
          <w:kern w:val="0"/>
          <w:sz w:val="24"/>
          <w:szCs w:val="20"/>
          <w:lang w:eastAsia="it-IT"/>
          <w14:ligatures w14:val="none"/>
        </w:rPr>
        <w:t>.</w:t>
      </w:r>
    </w:p>
    <w:p w14:paraId="0713CC84" w14:textId="77777777" w:rsidR="00F731F2" w:rsidRDefault="00F731F2" w:rsidP="00EF4DB8">
      <w:pPr>
        <w:spacing w:after="0" w:line="276" w:lineRule="auto"/>
        <w:jc w:val="both"/>
        <w:rPr>
          <w:rFonts w:ascii="Calibri" w:eastAsia="Times New Roman" w:hAnsi="Calibri" w:cs="Calibri"/>
          <w:b/>
          <w:bCs/>
          <w:color w:val="C00000"/>
          <w:kern w:val="0"/>
          <w:sz w:val="24"/>
          <w:szCs w:val="20"/>
          <w:lang w:eastAsia="it-IT"/>
          <w14:ligatures w14:val="none"/>
        </w:rPr>
      </w:pPr>
    </w:p>
    <w:p w14:paraId="28D482D1" w14:textId="4AD3D59E" w:rsidR="00F731F2" w:rsidRDefault="00F731F2" w:rsidP="00EF4DB8">
      <w:pPr>
        <w:spacing w:after="0" w:line="276" w:lineRule="auto"/>
        <w:jc w:val="both"/>
        <w:rPr>
          <w:rFonts w:ascii="Calibri" w:eastAsia="Times New Roman" w:hAnsi="Calibri" w:cs="Calibri"/>
          <w:kern w:val="0"/>
          <w:szCs w:val="18"/>
          <w:lang w:eastAsia="it-IT"/>
          <w14:ligatures w14:val="none"/>
        </w:rPr>
      </w:pPr>
      <w:r>
        <w:rPr>
          <w:rFonts w:ascii="Calibri" w:eastAsia="Times New Roman" w:hAnsi="Calibri" w:cs="Calibri"/>
          <w:kern w:val="0"/>
          <w:szCs w:val="18"/>
          <w:lang w:eastAsia="it-IT"/>
          <w14:ligatures w14:val="none"/>
        </w:rPr>
        <w:t>La igualdad de género también tiene que trabajarse en el ámbito de la salud, especialmente en un país como Argentina, donde según los resultados del estudio de Voices!, las mujeres se auto perciben más estresadas que los hombres, y evalúan peor</w:t>
      </w:r>
      <w:r w:rsidR="00A95C98">
        <w:rPr>
          <w:rFonts w:ascii="Calibri" w:eastAsia="Times New Roman" w:hAnsi="Calibri" w:cs="Calibri"/>
          <w:kern w:val="0"/>
          <w:szCs w:val="18"/>
          <w:lang w:eastAsia="it-IT"/>
          <w14:ligatures w14:val="none"/>
        </w:rPr>
        <w:t xml:space="preserve"> distintos </w:t>
      </w:r>
      <w:r>
        <w:rPr>
          <w:rFonts w:ascii="Calibri" w:eastAsia="Times New Roman" w:hAnsi="Calibri" w:cs="Calibri"/>
          <w:kern w:val="0"/>
          <w:szCs w:val="18"/>
          <w:lang w:eastAsia="it-IT"/>
          <w14:ligatures w14:val="none"/>
        </w:rPr>
        <w:t>aspectos de su salud</w:t>
      </w:r>
      <w:r w:rsidR="00A95C98">
        <w:rPr>
          <w:rFonts w:ascii="Calibri" w:eastAsia="Times New Roman" w:hAnsi="Calibri" w:cs="Calibri"/>
          <w:kern w:val="0"/>
          <w:szCs w:val="18"/>
          <w:lang w:eastAsia="it-IT"/>
          <w14:ligatures w14:val="none"/>
        </w:rPr>
        <w:t>, entre ellos</w:t>
      </w:r>
      <w:r>
        <w:rPr>
          <w:rFonts w:ascii="Calibri" w:eastAsia="Times New Roman" w:hAnsi="Calibri" w:cs="Calibri"/>
          <w:kern w:val="0"/>
          <w:szCs w:val="18"/>
          <w:lang w:eastAsia="it-IT"/>
          <w14:ligatures w14:val="none"/>
        </w:rPr>
        <w:t xml:space="preserve"> el sueño. </w:t>
      </w:r>
    </w:p>
    <w:p w14:paraId="113AB926" w14:textId="77777777" w:rsidR="00F731F2" w:rsidRDefault="00F731F2" w:rsidP="00EF4DB8">
      <w:pPr>
        <w:spacing w:after="0" w:line="276" w:lineRule="auto"/>
        <w:jc w:val="both"/>
        <w:rPr>
          <w:rFonts w:ascii="Calibri" w:eastAsia="Times New Roman" w:hAnsi="Calibri" w:cs="Calibri"/>
          <w:kern w:val="0"/>
          <w:szCs w:val="18"/>
          <w:lang w:eastAsia="it-IT"/>
          <w14:ligatures w14:val="none"/>
        </w:rPr>
      </w:pPr>
    </w:p>
    <w:p w14:paraId="1E6C8635" w14:textId="472F99E7" w:rsidR="00F731F2" w:rsidRDefault="00F731F2" w:rsidP="00F731F2">
      <w:pPr>
        <w:spacing w:after="0" w:line="276" w:lineRule="auto"/>
        <w:jc w:val="both"/>
        <w:rPr>
          <w:rFonts w:ascii="Calibri" w:eastAsia="Times New Roman" w:hAnsi="Calibri" w:cs="Calibri"/>
          <w:kern w:val="0"/>
          <w:szCs w:val="18"/>
          <w:lang w:eastAsia="it-IT"/>
          <w14:ligatures w14:val="none"/>
        </w:rPr>
      </w:pPr>
      <w:r>
        <w:rPr>
          <w:rFonts w:ascii="Calibri" w:eastAsia="Times New Roman" w:hAnsi="Calibri" w:cs="Calibri"/>
          <w:kern w:val="0"/>
          <w:szCs w:val="18"/>
          <w:lang w:eastAsia="it-IT"/>
          <w14:ligatures w14:val="none"/>
        </w:rPr>
        <w:lastRenderedPageBreak/>
        <w:t xml:space="preserve">Un 32% de encuestados argentinos señala que sufre estrés en su vida diaria </w:t>
      </w:r>
      <w:r w:rsidR="00A95C98">
        <w:rPr>
          <w:rFonts w:ascii="Calibri" w:eastAsia="Times New Roman" w:hAnsi="Calibri" w:cs="Calibri"/>
          <w:kern w:val="0"/>
          <w:szCs w:val="18"/>
          <w:lang w:eastAsia="it-IT"/>
          <w14:ligatures w14:val="none"/>
        </w:rPr>
        <w:t>“</w:t>
      </w:r>
      <w:r>
        <w:rPr>
          <w:rFonts w:ascii="Calibri" w:eastAsia="Times New Roman" w:hAnsi="Calibri" w:cs="Calibri"/>
          <w:kern w:val="0"/>
          <w:szCs w:val="18"/>
          <w:lang w:eastAsia="it-IT"/>
          <w14:ligatures w14:val="none"/>
        </w:rPr>
        <w:t>con bastante + mucha frecuencia</w:t>
      </w:r>
      <w:r w:rsidR="00A95C98">
        <w:rPr>
          <w:rFonts w:ascii="Calibri" w:eastAsia="Times New Roman" w:hAnsi="Calibri" w:cs="Calibri"/>
          <w:kern w:val="0"/>
          <w:szCs w:val="18"/>
          <w:lang w:eastAsia="it-IT"/>
          <w14:ligatures w14:val="none"/>
        </w:rPr>
        <w:t>”</w:t>
      </w:r>
      <w:r>
        <w:rPr>
          <w:rFonts w:ascii="Calibri" w:eastAsia="Times New Roman" w:hAnsi="Calibri" w:cs="Calibri"/>
          <w:kern w:val="0"/>
          <w:szCs w:val="18"/>
          <w:lang w:eastAsia="it-IT"/>
          <w14:ligatures w14:val="none"/>
        </w:rPr>
        <w:t xml:space="preserve">. El porcentaje </w:t>
      </w:r>
      <w:r w:rsidR="00A95C98">
        <w:rPr>
          <w:rFonts w:ascii="Calibri" w:eastAsia="Times New Roman" w:hAnsi="Calibri" w:cs="Calibri"/>
          <w:kern w:val="0"/>
          <w:szCs w:val="18"/>
          <w:lang w:eastAsia="it-IT"/>
          <w14:ligatures w14:val="none"/>
        </w:rPr>
        <w:t>crece</w:t>
      </w:r>
      <w:r>
        <w:rPr>
          <w:rFonts w:ascii="Calibri" w:eastAsia="Times New Roman" w:hAnsi="Calibri" w:cs="Calibri"/>
          <w:kern w:val="0"/>
          <w:szCs w:val="18"/>
          <w:lang w:eastAsia="it-IT"/>
          <w14:ligatures w14:val="none"/>
        </w:rPr>
        <w:t xml:space="preserve"> a 40% entre las mujeres, mientras que disminuye a 24% entre los hombres. </w:t>
      </w:r>
    </w:p>
    <w:p w14:paraId="415EE7E9" w14:textId="77777777" w:rsidR="00F731F2" w:rsidRDefault="00F731F2" w:rsidP="00F731F2">
      <w:pPr>
        <w:spacing w:after="0" w:line="276" w:lineRule="auto"/>
        <w:jc w:val="both"/>
        <w:rPr>
          <w:rFonts w:ascii="Calibri" w:eastAsia="Times New Roman" w:hAnsi="Calibri" w:cs="Calibri"/>
          <w:kern w:val="0"/>
          <w:szCs w:val="18"/>
          <w:lang w:eastAsia="it-IT"/>
          <w14:ligatures w14:val="none"/>
        </w:rPr>
      </w:pPr>
    </w:p>
    <w:p w14:paraId="7CE8DAD9" w14:textId="6559B2BF" w:rsidR="00A95C98" w:rsidRDefault="00F731F2" w:rsidP="00110D4F">
      <w:pPr>
        <w:spacing w:after="0" w:line="276" w:lineRule="auto"/>
        <w:jc w:val="both"/>
        <w:rPr>
          <w:rFonts w:ascii="Calibri" w:eastAsia="Times New Roman" w:hAnsi="Calibri" w:cs="Calibri"/>
          <w:kern w:val="0"/>
          <w:szCs w:val="18"/>
          <w:lang w:eastAsia="it-IT"/>
          <w14:ligatures w14:val="none"/>
        </w:rPr>
      </w:pPr>
      <w:r>
        <w:rPr>
          <w:rFonts w:ascii="Calibri" w:eastAsia="Times New Roman" w:hAnsi="Calibri" w:cs="Calibri"/>
          <w:kern w:val="0"/>
          <w:szCs w:val="18"/>
          <w:lang w:eastAsia="it-IT"/>
          <w14:ligatures w14:val="none"/>
        </w:rPr>
        <w:t xml:space="preserve">Por otro lado, el 36% </w:t>
      </w:r>
      <w:r w:rsidR="00A95C98">
        <w:rPr>
          <w:rFonts w:ascii="Calibri" w:eastAsia="Times New Roman" w:hAnsi="Calibri" w:cs="Calibri"/>
          <w:kern w:val="0"/>
          <w:szCs w:val="18"/>
          <w:lang w:eastAsia="it-IT"/>
          <w14:ligatures w14:val="none"/>
        </w:rPr>
        <w:t xml:space="preserve">de los argentinos encuestados </w:t>
      </w:r>
      <w:r>
        <w:rPr>
          <w:rFonts w:ascii="Calibri" w:eastAsia="Times New Roman" w:hAnsi="Calibri" w:cs="Calibri"/>
          <w:kern w:val="0"/>
          <w:szCs w:val="18"/>
          <w:lang w:eastAsia="it-IT"/>
          <w14:ligatures w14:val="none"/>
        </w:rPr>
        <w:t xml:space="preserve">evalúa </w:t>
      </w:r>
      <w:r w:rsidR="00A95C98">
        <w:rPr>
          <w:rFonts w:ascii="Calibri" w:eastAsia="Times New Roman" w:hAnsi="Calibri" w:cs="Calibri"/>
          <w:kern w:val="0"/>
          <w:szCs w:val="18"/>
          <w:lang w:eastAsia="it-IT"/>
          <w14:ligatures w14:val="none"/>
        </w:rPr>
        <w:t xml:space="preserve">su sueño </w:t>
      </w:r>
      <w:r>
        <w:rPr>
          <w:rFonts w:ascii="Calibri" w:eastAsia="Times New Roman" w:hAnsi="Calibri" w:cs="Calibri"/>
          <w:kern w:val="0"/>
          <w:szCs w:val="18"/>
          <w:lang w:eastAsia="it-IT"/>
          <w14:ligatures w14:val="none"/>
        </w:rPr>
        <w:t xml:space="preserve">como </w:t>
      </w:r>
      <w:r w:rsidR="00A95C98">
        <w:rPr>
          <w:rFonts w:ascii="Calibri" w:eastAsia="Times New Roman" w:hAnsi="Calibri" w:cs="Calibri"/>
          <w:kern w:val="0"/>
          <w:szCs w:val="18"/>
          <w:lang w:eastAsia="it-IT"/>
          <w14:ligatures w14:val="none"/>
        </w:rPr>
        <w:t>“</w:t>
      </w:r>
      <w:r>
        <w:rPr>
          <w:rFonts w:ascii="Calibri" w:eastAsia="Times New Roman" w:hAnsi="Calibri" w:cs="Calibri"/>
          <w:kern w:val="0"/>
          <w:szCs w:val="18"/>
          <w:lang w:eastAsia="it-IT"/>
          <w14:ligatures w14:val="none"/>
        </w:rPr>
        <w:t>bastante + muy ma</w:t>
      </w:r>
      <w:r w:rsidR="00A95C98">
        <w:rPr>
          <w:rFonts w:ascii="Calibri" w:eastAsia="Times New Roman" w:hAnsi="Calibri" w:cs="Calibri"/>
          <w:kern w:val="0"/>
          <w:szCs w:val="18"/>
          <w:lang w:eastAsia="it-IT"/>
          <w14:ligatures w14:val="none"/>
        </w:rPr>
        <w:t>l</w:t>
      </w:r>
      <w:r>
        <w:rPr>
          <w:rFonts w:ascii="Calibri" w:eastAsia="Times New Roman" w:hAnsi="Calibri" w:cs="Calibri"/>
          <w:kern w:val="0"/>
          <w:szCs w:val="18"/>
          <w:lang w:eastAsia="it-IT"/>
          <w14:ligatures w14:val="none"/>
        </w:rPr>
        <w:t>o</w:t>
      </w:r>
      <w:r w:rsidR="00A95C98">
        <w:rPr>
          <w:rFonts w:ascii="Calibri" w:eastAsia="Times New Roman" w:hAnsi="Calibri" w:cs="Calibri"/>
          <w:kern w:val="0"/>
          <w:szCs w:val="18"/>
          <w:lang w:eastAsia="it-IT"/>
          <w14:ligatures w14:val="none"/>
        </w:rPr>
        <w:t>”</w:t>
      </w:r>
      <w:r>
        <w:rPr>
          <w:rFonts w:ascii="Calibri" w:eastAsia="Times New Roman" w:hAnsi="Calibri" w:cs="Calibri"/>
          <w:kern w:val="0"/>
          <w:szCs w:val="18"/>
          <w:lang w:eastAsia="it-IT"/>
          <w14:ligatures w14:val="none"/>
        </w:rPr>
        <w:t xml:space="preserve">. </w:t>
      </w:r>
      <w:r w:rsidR="00A95C98">
        <w:rPr>
          <w:rFonts w:ascii="Calibri" w:eastAsia="Times New Roman" w:hAnsi="Calibri" w:cs="Calibri"/>
          <w:kern w:val="0"/>
          <w:szCs w:val="18"/>
          <w:lang w:eastAsia="it-IT"/>
          <w14:ligatures w14:val="none"/>
        </w:rPr>
        <w:t>Entre las</w:t>
      </w:r>
      <w:r>
        <w:rPr>
          <w:rFonts w:ascii="Calibri" w:eastAsia="Times New Roman" w:hAnsi="Calibri" w:cs="Calibri"/>
          <w:kern w:val="0"/>
          <w:szCs w:val="18"/>
          <w:lang w:eastAsia="it-IT"/>
          <w14:ligatures w14:val="none"/>
        </w:rPr>
        <w:t xml:space="preserve"> mujeres el porcentaje crece a 42%, </w:t>
      </w:r>
      <w:r w:rsidR="00A95C98">
        <w:rPr>
          <w:rFonts w:ascii="Calibri" w:eastAsia="Times New Roman" w:hAnsi="Calibri" w:cs="Calibri"/>
          <w:kern w:val="0"/>
          <w:szCs w:val="18"/>
          <w:lang w:eastAsia="it-IT"/>
          <w14:ligatures w14:val="none"/>
        </w:rPr>
        <w:t>mientras que entre los hombres</w:t>
      </w:r>
      <w:r>
        <w:rPr>
          <w:rFonts w:ascii="Calibri" w:eastAsia="Times New Roman" w:hAnsi="Calibri" w:cs="Calibri"/>
          <w:kern w:val="0"/>
          <w:szCs w:val="18"/>
          <w:lang w:eastAsia="it-IT"/>
          <w14:ligatures w14:val="none"/>
        </w:rPr>
        <w:t xml:space="preserve"> desciende a 30%. </w:t>
      </w:r>
    </w:p>
    <w:p w14:paraId="3D2B2506" w14:textId="3B3836A4" w:rsidR="00DA1AA8" w:rsidRDefault="00DA1AA8" w:rsidP="00110D4F">
      <w:pPr>
        <w:spacing w:after="0" w:line="276" w:lineRule="auto"/>
        <w:jc w:val="both"/>
        <w:rPr>
          <w:rFonts w:ascii="Calibri" w:eastAsia="Times New Roman" w:hAnsi="Calibri" w:cs="Calibri"/>
          <w:kern w:val="0"/>
          <w:szCs w:val="18"/>
          <w:lang w:eastAsia="it-IT"/>
          <w14:ligatures w14:val="none"/>
        </w:rPr>
      </w:pPr>
    </w:p>
    <w:p w14:paraId="69D20CEE" w14:textId="77777777" w:rsidR="00F669AE" w:rsidRDefault="00F669AE" w:rsidP="00110D4F">
      <w:pPr>
        <w:spacing w:after="0" w:line="276" w:lineRule="auto"/>
        <w:jc w:val="both"/>
        <w:rPr>
          <w:rFonts w:ascii="Calibri" w:eastAsia="Times New Roman" w:hAnsi="Calibri" w:cs="Calibri"/>
          <w:kern w:val="0"/>
          <w:szCs w:val="18"/>
          <w:lang w:eastAsia="it-IT"/>
          <w14:ligatures w14:val="none"/>
        </w:rPr>
      </w:pPr>
    </w:p>
    <w:p w14:paraId="7694F4C9" w14:textId="2C86CD83" w:rsidR="00DA1AA8" w:rsidRDefault="00DA1AA8" w:rsidP="00110D4F">
      <w:pPr>
        <w:spacing w:after="0" w:line="276" w:lineRule="auto"/>
        <w:jc w:val="both"/>
        <w:rPr>
          <w:rFonts w:ascii="Calibri" w:eastAsia="Times New Roman" w:hAnsi="Calibri" w:cs="Calibri"/>
          <w:kern w:val="0"/>
          <w:szCs w:val="18"/>
          <w:lang w:eastAsia="it-IT"/>
          <w14:ligatures w14:val="none"/>
        </w:rPr>
      </w:pPr>
      <w:r w:rsidRPr="00DA1AA8">
        <w:rPr>
          <w:rFonts w:ascii="Calibri" w:eastAsia="Times New Roman" w:hAnsi="Calibri" w:cs="Calibri"/>
          <w:kern w:val="0"/>
          <w:szCs w:val="18"/>
          <w:lang w:eastAsia="it-IT"/>
          <w14:ligatures w14:val="none"/>
        </w:rPr>
        <w:t xml:space="preserve">Comentando los resultados, Constanza Cilley, Directora Ejecutiva de Voices, señala: </w:t>
      </w:r>
      <w:r w:rsidRPr="00DA1AA8">
        <w:rPr>
          <w:rFonts w:ascii="Calibri" w:eastAsia="Times New Roman" w:hAnsi="Calibri" w:cs="Calibri"/>
          <w:i/>
          <w:kern w:val="0"/>
          <w:szCs w:val="18"/>
          <w:lang w:eastAsia="it-IT"/>
          <w14:ligatures w14:val="none"/>
        </w:rPr>
        <w:t>“Valoramos mucho la participación de Voices en este estudio ya que permite poner los resultados de nuestro país en el contexto de nuestra región y el mundo y por otro lado permite trackear cambios en las opiniones de los argentinos ya que hay temas que venimos siguiendo hace mucho años. En esta edición, los resultados nos dejan un sabor agridulce: por un lado, es positivo ver una participación más activa de los hombres en las tareas de reproducción del hogar, si bien queda un largo camino para recorrer para lograr la paridad, 6 de cada 10 hombres han incorporado en los últimos años la tarea de tender la cama, y 5 de cada 10 de hacer la comida, por ejemplo y eso es un progreso notable. Por otro lado, los desafíos persisten y áreas vitales son la seguridad. Argentina está entre los países donde encontramos la mayor proporción de mujeres que señalan que sufrieron violencia física o psicológica en los últimos 12 meses y esta cifra viene en franco crecimiento. También las mujeres argentinas están entre las mujeres que más señalan que se sienten inseguras al caminar sola por la noche por su propio barrio. Esto limita su movilidad de las mujeres, restringiendo su acceso a oportunidades y servicios, su participación activa en la sociedad y su acceso igualitario a oportunidades educativas, laborales y sociales”</w:t>
      </w:r>
      <w:r w:rsidRPr="00DA1AA8">
        <w:rPr>
          <w:rFonts w:ascii="Calibri" w:eastAsia="Times New Roman" w:hAnsi="Calibri" w:cs="Calibri"/>
          <w:kern w:val="0"/>
          <w:szCs w:val="18"/>
          <w:lang w:eastAsia="it-IT"/>
          <w14:ligatures w14:val="none"/>
        </w:rPr>
        <w:t>.</w:t>
      </w:r>
    </w:p>
    <w:p w14:paraId="226BD0F0" w14:textId="77777777" w:rsidR="00C45DE4" w:rsidRDefault="00C45DE4" w:rsidP="00110D4F">
      <w:pPr>
        <w:spacing w:after="0" w:line="276" w:lineRule="auto"/>
        <w:jc w:val="both"/>
        <w:rPr>
          <w:rFonts w:ascii="Calibri" w:eastAsia="Times New Roman" w:hAnsi="Calibri" w:cs="Calibri"/>
          <w:kern w:val="0"/>
          <w:szCs w:val="18"/>
          <w:lang w:eastAsia="it-IT"/>
          <w14:ligatures w14:val="none"/>
        </w:rPr>
      </w:pPr>
    </w:p>
    <w:p w14:paraId="0CB96FCD" w14:textId="43386052" w:rsidR="00CC6559" w:rsidRDefault="00CC6559" w:rsidP="00B9306E">
      <w:pPr>
        <w:spacing w:after="0" w:line="276" w:lineRule="auto"/>
        <w:rPr>
          <w:rFonts w:ascii="Calibri" w:hAnsi="Calibri" w:cs="Calibri"/>
          <w:b/>
          <w:bCs/>
          <w:color w:val="000000"/>
        </w:rPr>
      </w:pPr>
    </w:p>
    <w:p w14:paraId="64D3FC48" w14:textId="338255D6" w:rsidR="00DA1AA8" w:rsidRDefault="00DA1AA8" w:rsidP="00B9306E">
      <w:pPr>
        <w:spacing w:after="0" w:line="276" w:lineRule="auto"/>
        <w:rPr>
          <w:rFonts w:ascii="Calibri" w:hAnsi="Calibri" w:cs="Calibri"/>
          <w:b/>
          <w:bCs/>
          <w:color w:val="000000"/>
        </w:rPr>
      </w:pPr>
    </w:p>
    <w:p w14:paraId="2A23BA00" w14:textId="37A361E0" w:rsidR="00DA1AA8" w:rsidRDefault="00DA1AA8" w:rsidP="00B9306E">
      <w:pPr>
        <w:spacing w:after="0" w:line="276" w:lineRule="auto"/>
        <w:rPr>
          <w:rFonts w:ascii="Calibri" w:hAnsi="Calibri" w:cs="Calibri"/>
          <w:b/>
          <w:bCs/>
          <w:color w:val="000000"/>
        </w:rPr>
      </w:pPr>
    </w:p>
    <w:p w14:paraId="11EE99FB" w14:textId="0995F03A" w:rsidR="00DA1AA8" w:rsidRDefault="00DA1AA8" w:rsidP="00B9306E">
      <w:pPr>
        <w:spacing w:after="0" w:line="276" w:lineRule="auto"/>
        <w:rPr>
          <w:rFonts w:ascii="Calibri" w:hAnsi="Calibri" w:cs="Calibri"/>
          <w:b/>
          <w:bCs/>
          <w:color w:val="000000"/>
        </w:rPr>
      </w:pPr>
    </w:p>
    <w:p w14:paraId="582DA3D5" w14:textId="69F2F626" w:rsidR="00DA1AA8" w:rsidRDefault="00DA1AA8" w:rsidP="00B9306E">
      <w:pPr>
        <w:spacing w:after="0" w:line="276" w:lineRule="auto"/>
        <w:rPr>
          <w:rFonts w:ascii="Calibri" w:hAnsi="Calibri" w:cs="Calibri"/>
          <w:b/>
          <w:bCs/>
          <w:color w:val="000000"/>
        </w:rPr>
      </w:pPr>
    </w:p>
    <w:p w14:paraId="28D9EC7E" w14:textId="4B526BB3" w:rsidR="00DA1AA8" w:rsidRDefault="00DA1AA8" w:rsidP="00B9306E">
      <w:pPr>
        <w:spacing w:after="0" w:line="276" w:lineRule="auto"/>
        <w:rPr>
          <w:rFonts w:ascii="Calibri" w:hAnsi="Calibri" w:cs="Calibri"/>
          <w:b/>
          <w:bCs/>
          <w:color w:val="000000"/>
        </w:rPr>
      </w:pPr>
    </w:p>
    <w:p w14:paraId="6262A2C2" w14:textId="77777777" w:rsidR="00110D4F" w:rsidRPr="00110D4F" w:rsidRDefault="00110D4F" w:rsidP="00110D4F">
      <w:pPr>
        <w:spacing w:after="0" w:line="276" w:lineRule="auto"/>
        <w:rPr>
          <w:rFonts w:ascii="Calibri" w:hAnsi="Calibri" w:cs="Calibri"/>
          <w:b/>
          <w:bCs/>
          <w:color w:val="000000"/>
        </w:rPr>
      </w:pPr>
      <w:r w:rsidRPr="00110D4F">
        <w:rPr>
          <w:rFonts w:ascii="Calibri" w:hAnsi="Calibri" w:cs="Calibri"/>
          <w:b/>
          <w:bCs/>
          <w:color w:val="000000"/>
        </w:rPr>
        <w:t>ACERCA DE VOICES!</w:t>
      </w:r>
    </w:p>
    <w:p w14:paraId="7D0AD11A" w14:textId="77777777" w:rsidR="00110D4F" w:rsidRPr="00110D4F" w:rsidRDefault="00110D4F" w:rsidP="00110D4F">
      <w:pPr>
        <w:spacing w:after="0" w:line="276" w:lineRule="auto"/>
        <w:rPr>
          <w:rFonts w:ascii="Calibri" w:hAnsi="Calibri" w:cs="Calibri"/>
          <w:color w:val="000000"/>
        </w:rPr>
      </w:pPr>
      <w:r w:rsidRPr="00110D4F">
        <w:rPr>
          <w:rFonts w:ascii="Calibri" w:hAnsi="Calibri" w:cs="Calibri"/>
          <w:color w:val="000000"/>
        </w:rPr>
        <w:t>Voices! Research &amp; Consultancy es una empresa con foco en la investigación social, política y de mercado, con el objetivo de proporcionar consultoría a las organizaciones usando rigurosas metodologías y enfoques innovadores. El equipo de VOICES! tiene una amplia experiencia en estudios nacionales e internacionales y ha participado en las investigaciones con encuestas más importantes del mundo.</w:t>
      </w:r>
    </w:p>
    <w:p w14:paraId="2304D07A" w14:textId="77777777" w:rsidR="00110D4F" w:rsidRPr="00110D4F" w:rsidRDefault="00110D4F" w:rsidP="00110D4F">
      <w:pPr>
        <w:spacing w:after="0" w:line="276" w:lineRule="auto"/>
        <w:rPr>
          <w:rFonts w:ascii="Calibri" w:hAnsi="Calibri" w:cs="Calibri"/>
          <w:color w:val="000000"/>
        </w:rPr>
      </w:pPr>
      <w:r w:rsidRPr="00110D4F">
        <w:rPr>
          <w:rFonts w:ascii="Calibri" w:hAnsi="Calibri" w:cs="Calibri"/>
          <w:color w:val="000000"/>
        </w:rPr>
        <w:t>Voices! es integrante de la red realizando los estudios en Argentina.</w:t>
      </w:r>
    </w:p>
    <w:p w14:paraId="0ABE9FE1" w14:textId="77777777" w:rsidR="00110D4F" w:rsidRPr="00110D4F" w:rsidRDefault="00000000" w:rsidP="00110D4F">
      <w:pPr>
        <w:spacing w:after="0" w:line="276" w:lineRule="auto"/>
        <w:rPr>
          <w:rFonts w:ascii="Calibri" w:hAnsi="Calibri" w:cs="Calibri"/>
          <w:color w:val="000000"/>
        </w:rPr>
      </w:pPr>
      <w:hyperlink r:id="rId16" w:history="1">
        <w:r w:rsidR="00110D4F" w:rsidRPr="00110D4F">
          <w:rPr>
            <w:rFonts w:ascii="Calibri" w:hAnsi="Calibri" w:cs="Calibri"/>
            <w:color w:val="000000"/>
          </w:rPr>
          <w:t>http://www.voicesconsultancy.com/</w:t>
        </w:r>
      </w:hyperlink>
      <w:r w:rsidR="00110D4F" w:rsidRPr="00110D4F">
        <w:rPr>
          <w:rFonts w:ascii="Calibri" w:hAnsi="Calibri" w:cs="Calibri"/>
          <w:color w:val="000000"/>
        </w:rPr>
        <w:t xml:space="preserve">  </w:t>
      </w:r>
    </w:p>
    <w:p w14:paraId="4E08401F" w14:textId="77777777" w:rsidR="00110D4F" w:rsidRPr="00110D4F" w:rsidRDefault="00110D4F" w:rsidP="00110D4F">
      <w:pPr>
        <w:spacing w:after="0" w:line="276" w:lineRule="auto"/>
        <w:rPr>
          <w:rFonts w:ascii="Calibri" w:hAnsi="Calibri" w:cs="Calibri"/>
          <w:color w:val="000000"/>
        </w:rPr>
      </w:pPr>
    </w:p>
    <w:p w14:paraId="2D90C6BF" w14:textId="77777777" w:rsidR="00110D4F" w:rsidRPr="00110D4F" w:rsidRDefault="00110D4F" w:rsidP="00110D4F">
      <w:pPr>
        <w:spacing w:after="0" w:line="276" w:lineRule="auto"/>
        <w:rPr>
          <w:rFonts w:ascii="Calibri" w:hAnsi="Calibri" w:cs="Calibri"/>
          <w:b/>
          <w:bCs/>
          <w:color w:val="000000"/>
        </w:rPr>
      </w:pPr>
      <w:r w:rsidRPr="00110D4F">
        <w:rPr>
          <w:rFonts w:ascii="Calibri" w:hAnsi="Calibri" w:cs="Calibri"/>
          <w:b/>
          <w:bCs/>
          <w:color w:val="000000"/>
        </w:rPr>
        <w:t>CONTACTO</w:t>
      </w:r>
    </w:p>
    <w:p w14:paraId="26254CEE" w14:textId="77777777" w:rsidR="00110D4F" w:rsidRPr="00110D4F" w:rsidRDefault="00110D4F" w:rsidP="00110D4F">
      <w:pPr>
        <w:spacing w:after="0" w:line="276" w:lineRule="auto"/>
        <w:rPr>
          <w:rFonts w:ascii="Calibri" w:hAnsi="Calibri" w:cs="Calibri"/>
          <w:color w:val="000000"/>
        </w:rPr>
      </w:pPr>
      <w:r w:rsidRPr="00110D4F">
        <w:rPr>
          <w:rFonts w:ascii="Calibri" w:hAnsi="Calibri" w:cs="Calibri"/>
          <w:color w:val="000000"/>
        </w:rPr>
        <w:t>Constanza Cilley | Directora Ejecutiva VOICES!</w:t>
      </w:r>
    </w:p>
    <w:p w14:paraId="0004FB24" w14:textId="77777777" w:rsidR="00110D4F" w:rsidRPr="00110D4F" w:rsidRDefault="00000000" w:rsidP="00110D4F">
      <w:pPr>
        <w:spacing w:after="0" w:line="276" w:lineRule="auto"/>
        <w:rPr>
          <w:rFonts w:ascii="Calibri" w:hAnsi="Calibri" w:cs="Calibri"/>
          <w:color w:val="000000"/>
        </w:rPr>
      </w:pPr>
      <w:hyperlink r:id="rId17" w:history="1">
        <w:r w:rsidR="00110D4F" w:rsidRPr="00110D4F">
          <w:rPr>
            <w:rFonts w:ascii="Calibri" w:hAnsi="Calibri" w:cs="Calibri"/>
            <w:color w:val="000000"/>
          </w:rPr>
          <w:t>constanzacilley@voicesconsultancy.com</w:t>
        </w:r>
      </w:hyperlink>
      <w:r w:rsidR="00110D4F" w:rsidRPr="00110D4F">
        <w:rPr>
          <w:rFonts w:ascii="Calibri" w:hAnsi="Calibri" w:cs="Calibri"/>
          <w:color w:val="000000"/>
        </w:rPr>
        <w:t xml:space="preserve"> </w:t>
      </w:r>
    </w:p>
    <w:p w14:paraId="5A233BCA" w14:textId="77777777" w:rsidR="00110D4F" w:rsidRPr="00110D4F" w:rsidRDefault="00110D4F" w:rsidP="00110D4F">
      <w:pPr>
        <w:spacing w:after="0" w:line="276" w:lineRule="auto"/>
        <w:rPr>
          <w:rFonts w:ascii="Calibri" w:hAnsi="Calibri" w:cs="Calibri"/>
          <w:color w:val="000000"/>
        </w:rPr>
      </w:pPr>
      <w:r w:rsidRPr="00110D4F">
        <w:rPr>
          <w:rFonts w:ascii="Calibri" w:hAnsi="Calibri" w:cs="Calibri"/>
          <w:color w:val="000000"/>
        </w:rPr>
        <w:t>Cel: 1565724467</w:t>
      </w:r>
    </w:p>
    <w:sectPr w:rsidR="00110D4F" w:rsidRPr="00110D4F">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76A2" w14:textId="77777777" w:rsidR="00EF328D" w:rsidRDefault="00EF328D" w:rsidP="00F1107F">
      <w:pPr>
        <w:spacing w:after="0" w:line="240" w:lineRule="auto"/>
      </w:pPr>
      <w:r>
        <w:separator/>
      </w:r>
    </w:p>
  </w:endnote>
  <w:endnote w:type="continuationSeparator" w:id="0">
    <w:p w14:paraId="0CDC97FA" w14:textId="77777777" w:rsidR="00EF328D" w:rsidRDefault="00EF328D" w:rsidP="00F1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5FDD" w14:textId="77777777" w:rsidR="00EF328D" w:rsidRDefault="00EF328D" w:rsidP="00F1107F">
      <w:pPr>
        <w:spacing w:after="0" w:line="240" w:lineRule="auto"/>
      </w:pPr>
      <w:r>
        <w:separator/>
      </w:r>
    </w:p>
  </w:footnote>
  <w:footnote w:type="continuationSeparator" w:id="0">
    <w:p w14:paraId="2140FE89" w14:textId="77777777" w:rsidR="00EF328D" w:rsidRDefault="00EF328D" w:rsidP="00F1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FDA3" w14:textId="6E330869" w:rsidR="00F1107F" w:rsidRDefault="00F1107F" w:rsidP="00F1107F">
    <w:pPr>
      <w:pStyle w:val="Encabezado"/>
    </w:pPr>
    <w:r>
      <w:rPr>
        <w:noProof/>
      </w:rPr>
      <w:drawing>
        <wp:inline distT="0" distB="0" distL="0" distR="0" wp14:anchorId="6F07B3BF" wp14:editId="158794AF">
          <wp:extent cx="819150" cy="594995"/>
          <wp:effectExtent l="0" t="0" r="0" b="0"/>
          <wp:docPr id="845707350"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07350" name="Imagen 1" descr="Imagen que contiene dibuj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9150" cy="594995"/>
                  </a:xfrm>
                  <a:prstGeom prst="rect">
                    <a:avLst/>
                  </a:prstGeom>
                </pic:spPr>
              </pic:pic>
            </a:graphicData>
          </a:graphic>
        </wp:inline>
      </w:drawing>
    </w:r>
    <w:r>
      <w:rPr>
        <w:noProof/>
      </w:rPr>
      <w:t xml:space="preserve">                                                                                                               </w:t>
    </w:r>
    <w:r>
      <w:rPr>
        <w:noProof/>
      </w:rPr>
      <w:drawing>
        <wp:inline distT="0" distB="0" distL="0" distR="0" wp14:anchorId="07B7C0A2" wp14:editId="2F65C75E">
          <wp:extent cx="1400175" cy="461010"/>
          <wp:effectExtent l="0" t="0" r="9525" b="0"/>
          <wp:docPr id="2" name="Picture 1" descr="Texto&#10;&#10;Descripción generada automáticamente">
            <a:extLst xmlns:a="http://schemas.openxmlformats.org/drawingml/2006/main">
              <a:ext uri="{FF2B5EF4-FFF2-40B4-BE49-F238E27FC236}">
                <a16:creationId xmlns:a16="http://schemas.microsoft.com/office/drawing/2014/main" id="{E9FD695D-2425-4E34-AFEE-768D7AAEE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o&#10;&#10;Descripción generada automáticamente">
                    <a:extLst>
                      <a:ext uri="{FF2B5EF4-FFF2-40B4-BE49-F238E27FC236}">
                        <a16:creationId xmlns:a16="http://schemas.microsoft.com/office/drawing/2014/main" id="{E9FD695D-2425-4E34-AFEE-768D7AAEE15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00175" cy="461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E1178"/>
    <w:multiLevelType w:val="multilevel"/>
    <w:tmpl w:val="AAA2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36728B"/>
    <w:multiLevelType w:val="hybridMultilevel"/>
    <w:tmpl w:val="274626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135978607">
    <w:abstractNumId w:val="1"/>
  </w:num>
  <w:num w:numId="2" w16cid:durableId="198214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34"/>
    <w:rsid w:val="00027460"/>
    <w:rsid w:val="0004645A"/>
    <w:rsid w:val="000908FC"/>
    <w:rsid w:val="000B002B"/>
    <w:rsid w:val="000B4DA3"/>
    <w:rsid w:val="000D4F82"/>
    <w:rsid w:val="000D5D9E"/>
    <w:rsid w:val="000E0CDD"/>
    <w:rsid w:val="000F7085"/>
    <w:rsid w:val="0010081C"/>
    <w:rsid w:val="00105B34"/>
    <w:rsid w:val="00110D4F"/>
    <w:rsid w:val="00117AB0"/>
    <w:rsid w:val="00134045"/>
    <w:rsid w:val="00137E4F"/>
    <w:rsid w:val="0015112F"/>
    <w:rsid w:val="001731B4"/>
    <w:rsid w:val="001738B9"/>
    <w:rsid w:val="00174164"/>
    <w:rsid w:val="001774C0"/>
    <w:rsid w:val="00190BE3"/>
    <w:rsid w:val="001A3CBC"/>
    <w:rsid w:val="001F72E7"/>
    <w:rsid w:val="00214F3E"/>
    <w:rsid w:val="002203C4"/>
    <w:rsid w:val="002D3C05"/>
    <w:rsid w:val="002D6462"/>
    <w:rsid w:val="002E01FF"/>
    <w:rsid w:val="002E1D3C"/>
    <w:rsid w:val="002E39BE"/>
    <w:rsid w:val="002F7317"/>
    <w:rsid w:val="003515C7"/>
    <w:rsid w:val="00352B74"/>
    <w:rsid w:val="00354521"/>
    <w:rsid w:val="003621FC"/>
    <w:rsid w:val="003774BF"/>
    <w:rsid w:val="003A6F1B"/>
    <w:rsid w:val="003C2F5B"/>
    <w:rsid w:val="003D4C8B"/>
    <w:rsid w:val="004134A5"/>
    <w:rsid w:val="00417F90"/>
    <w:rsid w:val="00427AA8"/>
    <w:rsid w:val="0043165E"/>
    <w:rsid w:val="00463204"/>
    <w:rsid w:val="0048616C"/>
    <w:rsid w:val="004A4F34"/>
    <w:rsid w:val="004B3B00"/>
    <w:rsid w:val="004C06D6"/>
    <w:rsid w:val="004D0B44"/>
    <w:rsid w:val="004D61C4"/>
    <w:rsid w:val="004E33DD"/>
    <w:rsid w:val="004E4CD7"/>
    <w:rsid w:val="00505B32"/>
    <w:rsid w:val="005143B0"/>
    <w:rsid w:val="00562350"/>
    <w:rsid w:val="00590CC9"/>
    <w:rsid w:val="005A1C6E"/>
    <w:rsid w:val="005E3855"/>
    <w:rsid w:val="005E4DE2"/>
    <w:rsid w:val="00607F92"/>
    <w:rsid w:val="00614673"/>
    <w:rsid w:val="006954CD"/>
    <w:rsid w:val="006D2F1C"/>
    <w:rsid w:val="006F4368"/>
    <w:rsid w:val="006F4B06"/>
    <w:rsid w:val="00715321"/>
    <w:rsid w:val="0074724C"/>
    <w:rsid w:val="00754C0E"/>
    <w:rsid w:val="0076048C"/>
    <w:rsid w:val="00770CE7"/>
    <w:rsid w:val="007B2CE4"/>
    <w:rsid w:val="007C4FD9"/>
    <w:rsid w:val="007D0E0C"/>
    <w:rsid w:val="007D2BD4"/>
    <w:rsid w:val="007D7E28"/>
    <w:rsid w:val="007E20F4"/>
    <w:rsid w:val="007E5143"/>
    <w:rsid w:val="008005A9"/>
    <w:rsid w:val="008153B2"/>
    <w:rsid w:val="00837E76"/>
    <w:rsid w:val="00846D3F"/>
    <w:rsid w:val="008841B6"/>
    <w:rsid w:val="00884C8E"/>
    <w:rsid w:val="008D74DC"/>
    <w:rsid w:val="00952338"/>
    <w:rsid w:val="00996367"/>
    <w:rsid w:val="009A12F1"/>
    <w:rsid w:val="009A300E"/>
    <w:rsid w:val="009C125D"/>
    <w:rsid w:val="009F4751"/>
    <w:rsid w:val="00A034CB"/>
    <w:rsid w:val="00A050B3"/>
    <w:rsid w:val="00A05D71"/>
    <w:rsid w:val="00A14B48"/>
    <w:rsid w:val="00A42B38"/>
    <w:rsid w:val="00A52441"/>
    <w:rsid w:val="00A6253C"/>
    <w:rsid w:val="00A63A77"/>
    <w:rsid w:val="00A6777F"/>
    <w:rsid w:val="00A95C98"/>
    <w:rsid w:val="00AA7F54"/>
    <w:rsid w:val="00AB6665"/>
    <w:rsid w:val="00AC0066"/>
    <w:rsid w:val="00AD6E98"/>
    <w:rsid w:val="00AE2784"/>
    <w:rsid w:val="00AF3C90"/>
    <w:rsid w:val="00B3631C"/>
    <w:rsid w:val="00B413F5"/>
    <w:rsid w:val="00B67044"/>
    <w:rsid w:val="00B9306E"/>
    <w:rsid w:val="00B9705B"/>
    <w:rsid w:val="00C34838"/>
    <w:rsid w:val="00C419B0"/>
    <w:rsid w:val="00C45DE4"/>
    <w:rsid w:val="00C517EA"/>
    <w:rsid w:val="00C63A38"/>
    <w:rsid w:val="00C91566"/>
    <w:rsid w:val="00C95C89"/>
    <w:rsid w:val="00CB5DC3"/>
    <w:rsid w:val="00CB7FAA"/>
    <w:rsid w:val="00CC6559"/>
    <w:rsid w:val="00CD0C4F"/>
    <w:rsid w:val="00CE2B7A"/>
    <w:rsid w:val="00CE53F3"/>
    <w:rsid w:val="00D13A35"/>
    <w:rsid w:val="00D25748"/>
    <w:rsid w:val="00D41C18"/>
    <w:rsid w:val="00D561E4"/>
    <w:rsid w:val="00D83ED6"/>
    <w:rsid w:val="00D849DD"/>
    <w:rsid w:val="00D91786"/>
    <w:rsid w:val="00DA1AA8"/>
    <w:rsid w:val="00DA613A"/>
    <w:rsid w:val="00DB1C21"/>
    <w:rsid w:val="00DD4642"/>
    <w:rsid w:val="00DF4554"/>
    <w:rsid w:val="00E2262A"/>
    <w:rsid w:val="00E538BF"/>
    <w:rsid w:val="00E67B9E"/>
    <w:rsid w:val="00E71C18"/>
    <w:rsid w:val="00E87962"/>
    <w:rsid w:val="00EF328D"/>
    <w:rsid w:val="00EF4DB8"/>
    <w:rsid w:val="00F1107F"/>
    <w:rsid w:val="00F26A0E"/>
    <w:rsid w:val="00F43EFF"/>
    <w:rsid w:val="00F45055"/>
    <w:rsid w:val="00F669AE"/>
    <w:rsid w:val="00F71649"/>
    <w:rsid w:val="00F731F2"/>
    <w:rsid w:val="00FD2FC5"/>
    <w:rsid w:val="00FE3281"/>
    <w:rsid w:val="00FF72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76C4"/>
  <w15:chartTrackingRefBased/>
  <w15:docId w15:val="{10FFF974-84CD-4C1C-8571-8E4D8564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7F"/>
    <w:pPr>
      <w:spacing w:line="256" w:lineRule="auto"/>
    </w:pPr>
  </w:style>
  <w:style w:type="paragraph" w:styleId="Ttulo1">
    <w:name w:val="heading 1"/>
    <w:basedOn w:val="Normal"/>
    <w:next w:val="Normal"/>
    <w:link w:val="Ttulo1Car"/>
    <w:uiPriority w:val="9"/>
    <w:qFormat/>
    <w:rsid w:val="00105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B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B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B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B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B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B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B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B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B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5B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B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5B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B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B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B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B34"/>
    <w:rPr>
      <w:rFonts w:eastAsiaTheme="majorEastAsia" w:cstheme="majorBidi"/>
      <w:color w:val="272727" w:themeColor="text1" w:themeTint="D8"/>
    </w:rPr>
  </w:style>
  <w:style w:type="paragraph" w:styleId="Ttulo">
    <w:name w:val="Title"/>
    <w:basedOn w:val="Normal"/>
    <w:next w:val="Normal"/>
    <w:link w:val="TtuloCar"/>
    <w:uiPriority w:val="10"/>
    <w:qFormat/>
    <w:rsid w:val="00105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B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B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B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B34"/>
    <w:pPr>
      <w:spacing w:before="160"/>
      <w:jc w:val="center"/>
    </w:pPr>
    <w:rPr>
      <w:i/>
      <w:iCs/>
      <w:color w:val="404040" w:themeColor="text1" w:themeTint="BF"/>
    </w:rPr>
  </w:style>
  <w:style w:type="character" w:customStyle="1" w:styleId="CitaCar">
    <w:name w:val="Cita Car"/>
    <w:basedOn w:val="Fuentedeprrafopredeter"/>
    <w:link w:val="Cita"/>
    <w:uiPriority w:val="29"/>
    <w:rsid w:val="00105B34"/>
    <w:rPr>
      <w:i/>
      <w:iCs/>
      <w:color w:val="404040" w:themeColor="text1" w:themeTint="BF"/>
    </w:rPr>
  </w:style>
  <w:style w:type="paragraph" w:styleId="Prrafodelista">
    <w:name w:val="List Paragraph"/>
    <w:basedOn w:val="Normal"/>
    <w:uiPriority w:val="34"/>
    <w:qFormat/>
    <w:rsid w:val="00105B34"/>
    <w:pPr>
      <w:ind w:left="720"/>
      <w:contextualSpacing/>
    </w:pPr>
  </w:style>
  <w:style w:type="character" w:styleId="nfasisintenso">
    <w:name w:val="Intense Emphasis"/>
    <w:basedOn w:val="Fuentedeprrafopredeter"/>
    <w:uiPriority w:val="21"/>
    <w:qFormat/>
    <w:rsid w:val="00105B34"/>
    <w:rPr>
      <w:i/>
      <w:iCs/>
      <w:color w:val="0F4761" w:themeColor="accent1" w:themeShade="BF"/>
    </w:rPr>
  </w:style>
  <w:style w:type="paragraph" w:styleId="Citadestacada">
    <w:name w:val="Intense Quote"/>
    <w:basedOn w:val="Normal"/>
    <w:next w:val="Normal"/>
    <w:link w:val="CitadestacadaCar"/>
    <w:uiPriority w:val="30"/>
    <w:qFormat/>
    <w:rsid w:val="00105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B34"/>
    <w:rPr>
      <w:i/>
      <w:iCs/>
      <w:color w:val="0F4761" w:themeColor="accent1" w:themeShade="BF"/>
    </w:rPr>
  </w:style>
  <w:style w:type="character" w:styleId="Referenciaintensa">
    <w:name w:val="Intense Reference"/>
    <w:basedOn w:val="Fuentedeprrafopredeter"/>
    <w:uiPriority w:val="32"/>
    <w:qFormat/>
    <w:rsid w:val="00105B34"/>
    <w:rPr>
      <w:b/>
      <w:bCs/>
      <w:smallCaps/>
      <w:color w:val="0F4761" w:themeColor="accent1" w:themeShade="BF"/>
      <w:spacing w:val="5"/>
    </w:rPr>
  </w:style>
  <w:style w:type="paragraph" w:styleId="Encabezado">
    <w:name w:val="header"/>
    <w:basedOn w:val="Normal"/>
    <w:link w:val="EncabezadoCar"/>
    <w:uiPriority w:val="99"/>
    <w:unhideWhenUsed/>
    <w:rsid w:val="00F110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107F"/>
  </w:style>
  <w:style w:type="paragraph" w:styleId="Piedepgina">
    <w:name w:val="footer"/>
    <w:basedOn w:val="Normal"/>
    <w:link w:val="PiedepginaCar"/>
    <w:uiPriority w:val="99"/>
    <w:unhideWhenUsed/>
    <w:rsid w:val="00F11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107F"/>
  </w:style>
  <w:style w:type="character" w:styleId="Refdecomentario">
    <w:name w:val="annotation reference"/>
    <w:basedOn w:val="Fuentedeprrafopredeter"/>
    <w:uiPriority w:val="99"/>
    <w:semiHidden/>
    <w:unhideWhenUsed/>
    <w:rsid w:val="000F7085"/>
    <w:rPr>
      <w:sz w:val="16"/>
      <w:szCs w:val="16"/>
    </w:rPr>
  </w:style>
  <w:style w:type="paragraph" w:styleId="Textocomentario">
    <w:name w:val="annotation text"/>
    <w:basedOn w:val="Normal"/>
    <w:link w:val="TextocomentarioCar"/>
    <w:uiPriority w:val="99"/>
    <w:unhideWhenUsed/>
    <w:rsid w:val="000F7085"/>
    <w:pPr>
      <w:spacing w:line="240" w:lineRule="auto"/>
    </w:pPr>
    <w:rPr>
      <w:sz w:val="20"/>
      <w:szCs w:val="20"/>
    </w:rPr>
  </w:style>
  <w:style w:type="character" w:customStyle="1" w:styleId="TextocomentarioCar">
    <w:name w:val="Texto comentario Car"/>
    <w:basedOn w:val="Fuentedeprrafopredeter"/>
    <w:link w:val="Textocomentario"/>
    <w:uiPriority w:val="99"/>
    <w:rsid w:val="000F7085"/>
    <w:rPr>
      <w:sz w:val="20"/>
      <w:szCs w:val="20"/>
    </w:rPr>
  </w:style>
  <w:style w:type="paragraph" w:styleId="Asuntodelcomentario">
    <w:name w:val="annotation subject"/>
    <w:basedOn w:val="Textocomentario"/>
    <w:next w:val="Textocomentario"/>
    <w:link w:val="AsuntodelcomentarioCar"/>
    <w:uiPriority w:val="99"/>
    <w:semiHidden/>
    <w:unhideWhenUsed/>
    <w:rsid w:val="000F7085"/>
    <w:rPr>
      <w:b/>
      <w:bCs/>
    </w:rPr>
  </w:style>
  <w:style w:type="character" w:customStyle="1" w:styleId="AsuntodelcomentarioCar">
    <w:name w:val="Asunto del comentario Car"/>
    <w:basedOn w:val="TextocomentarioCar"/>
    <w:link w:val="Asuntodelcomentario"/>
    <w:uiPriority w:val="99"/>
    <w:semiHidden/>
    <w:rsid w:val="000F7085"/>
    <w:rPr>
      <w:b/>
      <w:bCs/>
      <w:sz w:val="20"/>
      <w:szCs w:val="20"/>
    </w:rPr>
  </w:style>
  <w:style w:type="table" w:styleId="Tablaconcuadrcula">
    <w:name w:val="Table Grid"/>
    <w:basedOn w:val="Tablanormal"/>
    <w:uiPriority w:val="39"/>
    <w:rsid w:val="0083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24C"/>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747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4164">
      <w:bodyDiv w:val="1"/>
      <w:marLeft w:val="0"/>
      <w:marRight w:val="0"/>
      <w:marTop w:val="0"/>
      <w:marBottom w:val="0"/>
      <w:divBdr>
        <w:top w:val="none" w:sz="0" w:space="0" w:color="auto"/>
        <w:left w:val="none" w:sz="0" w:space="0" w:color="auto"/>
        <w:bottom w:val="none" w:sz="0" w:space="0" w:color="auto"/>
        <w:right w:val="none" w:sz="0" w:space="0" w:color="auto"/>
      </w:divBdr>
    </w:div>
    <w:div w:id="288051482">
      <w:bodyDiv w:val="1"/>
      <w:marLeft w:val="0"/>
      <w:marRight w:val="0"/>
      <w:marTop w:val="0"/>
      <w:marBottom w:val="0"/>
      <w:divBdr>
        <w:top w:val="none" w:sz="0" w:space="0" w:color="auto"/>
        <w:left w:val="none" w:sz="0" w:space="0" w:color="auto"/>
        <w:bottom w:val="none" w:sz="0" w:space="0" w:color="auto"/>
        <w:right w:val="none" w:sz="0" w:space="0" w:color="auto"/>
      </w:divBdr>
    </w:div>
    <w:div w:id="803619833">
      <w:bodyDiv w:val="1"/>
      <w:marLeft w:val="0"/>
      <w:marRight w:val="0"/>
      <w:marTop w:val="0"/>
      <w:marBottom w:val="0"/>
      <w:divBdr>
        <w:top w:val="none" w:sz="0" w:space="0" w:color="auto"/>
        <w:left w:val="none" w:sz="0" w:space="0" w:color="auto"/>
        <w:bottom w:val="none" w:sz="0" w:space="0" w:color="auto"/>
        <w:right w:val="none" w:sz="0" w:space="0" w:color="auto"/>
      </w:divBdr>
    </w:div>
    <w:div w:id="807674670">
      <w:bodyDiv w:val="1"/>
      <w:marLeft w:val="0"/>
      <w:marRight w:val="0"/>
      <w:marTop w:val="0"/>
      <w:marBottom w:val="0"/>
      <w:divBdr>
        <w:top w:val="none" w:sz="0" w:space="0" w:color="auto"/>
        <w:left w:val="none" w:sz="0" w:space="0" w:color="auto"/>
        <w:bottom w:val="none" w:sz="0" w:space="0" w:color="auto"/>
        <w:right w:val="none" w:sz="0" w:space="0" w:color="auto"/>
      </w:divBdr>
    </w:div>
    <w:div w:id="999622566">
      <w:bodyDiv w:val="1"/>
      <w:marLeft w:val="0"/>
      <w:marRight w:val="0"/>
      <w:marTop w:val="0"/>
      <w:marBottom w:val="0"/>
      <w:divBdr>
        <w:top w:val="none" w:sz="0" w:space="0" w:color="auto"/>
        <w:left w:val="none" w:sz="0" w:space="0" w:color="auto"/>
        <w:bottom w:val="none" w:sz="0" w:space="0" w:color="auto"/>
        <w:right w:val="none" w:sz="0" w:space="0" w:color="auto"/>
      </w:divBdr>
    </w:div>
    <w:div w:id="14996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mailto:constanzacilley@voicesconsultancy.com" TargetMode="External"/><Relationship Id="rId2" Type="http://schemas.openxmlformats.org/officeDocument/2006/relationships/numbering" Target="numbering.xml"/><Relationship Id="rId16" Type="http://schemas.openxmlformats.org/officeDocument/2006/relationships/hyperlink" Target="http://www.voicesconsulta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9375764842581492"/>
          <c:y val="6.0987579017411558E-2"/>
          <c:w val="0.79159026696110857"/>
          <c:h val="0.9021550895914533"/>
        </c:manualLayout>
      </c:layout>
      <c:barChart>
        <c:barDir val="bar"/>
        <c:grouping val="stacked"/>
        <c:varyColors val="0"/>
        <c:ser>
          <c:idx val="0"/>
          <c:order val="0"/>
          <c:tx>
            <c:strRef>
              <c:f>Sheet1!$B$1</c:f>
              <c:strCache>
                <c:ptCount val="1"/>
                <c:pt idx="0">
                  <c:v>Si</c:v>
                </c:pt>
              </c:strCache>
            </c:strRef>
          </c:tx>
          <c:spPr>
            <a:solidFill>
              <a:srgbClr val="1E7DAD"/>
            </a:solidFill>
          </c:spPr>
          <c:invertIfNegative val="0"/>
          <c:dLbls>
            <c:spPr>
              <a:noFill/>
              <a:ln>
                <a:noFill/>
              </a:ln>
              <a:effectLst/>
            </c:spPr>
            <c:txPr>
              <a:bodyPr/>
              <a:lstStyle/>
              <a:p>
                <a:pPr>
                  <a:defRPr sz="900"/>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Sheet1!$A$2:$A$41</c:f>
              <c:strCache>
                <c:ptCount val="40"/>
                <c:pt idx="0">
                  <c:v>Palestina</c:v>
                </c:pt>
                <c:pt idx="1">
                  <c:v>Vietnam</c:v>
                </c:pt>
                <c:pt idx="2">
                  <c:v>Filipinas</c:v>
                </c:pt>
                <c:pt idx="3">
                  <c:v>Eslovenia</c:v>
                </c:pt>
                <c:pt idx="4">
                  <c:v>Hong Kong</c:v>
                </c:pt>
                <c:pt idx="5">
                  <c:v>Finlandia</c:v>
                </c:pt>
                <c:pt idx="6">
                  <c:v>Países Bajos</c:v>
                </c:pt>
                <c:pt idx="7">
                  <c:v>Indonesia</c:v>
                </c:pt>
                <c:pt idx="8">
                  <c:v>Laos</c:v>
                </c:pt>
                <c:pt idx="9">
                  <c:v>Japón</c:v>
                </c:pt>
                <c:pt idx="10">
                  <c:v>Turquía</c:v>
                </c:pt>
                <c:pt idx="11">
                  <c:v>Croacia</c:v>
                </c:pt>
                <c:pt idx="12">
                  <c:v>Irán</c:v>
                </c:pt>
                <c:pt idx="13">
                  <c:v>Suecia</c:v>
                </c:pt>
                <c:pt idx="14">
                  <c:v>India</c:v>
                </c:pt>
                <c:pt idx="15">
                  <c:v>Canadá</c:v>
                </c:pt>
                <c:pt idx="16">
                  <c:v>Estados Unidos</c:v>
                </c:pt>
                <c:pt idx="17">
                  <c:v>Polonia</c:v>
                </c:pt>
                <c:pt idx="18">
                  <c:v>Costa de Marfil</c:v>
                </c:pt>
                <c:pt idx="19">
                  <c:v>España</c:v>
                </c:pt>
                <c:pt idx="20">
                  <c:v>Alemania</c:v>
                </c:pt>
                <c:pt idx="21">
                  <c:v>Pakistán</c:v>
                </c:pt>
                <c:pt idx="22">
                  <c:v>Reino Unido</c:v>
                </c:pt>
                <c:pt idx="23">
                  <c:v>Nigeria</c:v>
                </c:pt>
                <c:pt idx="24">
                  <c:v>Corea del Sur</c:v>
                </c:pt>
                <c:pt idx="25">
                  <c:v>Francia</c:v>
                </c:pt>
                <c:pt idx="26">
                  <c:v>Bélgica</c:v>
                </c:pt>
                <c:pt idx="27">
                  <c:v>Serbia</c:v>
                </c:pt>
                <c:pt idx="28">
                  <c:v>Malasia</c:v>
                </c:pt>
                <c:pt idx="29">
                  <c:v>Irlanda</c:v>
                </c:pt>
                <c:pt idx="30">
                  <c:v>Grecia</c:v>
                </c:pt>
                <c:pt idx="31">
                  <c:v>Italia</c:v>
                </c:pt>
                <c:pt idx="32">
                  <c:v>Perú</c:v>
                </c:pt>
                <c:pt idx="33">
                  <c:v>Paraguay</c:v>
                </c:pt>
                <c:pt idx="34">
                  <c:v>Argentina</c:v>
                </c:pt>
                <c:pt idx="35">
                  <c:v>Brasil</c:v>
                </c:pt>
                <c:pt idx="36">
                  <c:v>Ecuador</c:v>
                </c:pt>
                <c:pt idx="37">
                  <c:v>México</c:v>
                </c:pt>
                <c:pt idx="38">
                  <c:v>Chile</c:v>
                </c:pt>
                <c:pt idx="39">
                  <c:v>PROMEDIO GLOBAL</c:v>
                </c:pt>
              </c:strCache>
            </c:strRef>
          </c:cat>
          <c:val>
            <c:numRef>
              <c:f>Sheet1!$B$2:$B$41</c:f>
              <c:numCache>
                <c:formatCode>0%</c:formatCode>
                <c:ptCount val="40"/>
                <c:pt idx="0">
                  <c:v>0.75</c:v>
                </c:pt>
                <c:pt idx="1">
                  <c:v>0.91</c:v>
                </c:pt>
                <c:pt idx="2">
                  <c:v>0.84</c:v>
                </c:pt>
                <c:pt idx="3">
                  <c:v>0.7</c:v>
                </c:pt>
                <c:pt idx="4">
                  <c:v>0.67</c:v>
                </c:pt>
                <c:pt idx="5">
                  <c:v>0.6</c:v>
                </c:pt>
                <c:pt idx="6">
                  <c:v>0.61</c:v>
                </c:pt>
                <c:pt idx="7">
                  <c:v>0.67</c:v>
                </c:pt>
                <c:pt idx="8">
                  <c:v>0.68</c:v>
                </c:pt>
                <c:pt idx="9">
                  <c:v>0.45</c:v>
                </c:pt>
                <c:pt idx="10">
                  <c:v>0.61</c:v>
                </c:pt>
                <c:pt idx="11">
                  <c:v>0.61</c:v>
                </c:pt>
                <c:pt idx="12">
                  <c:v>0.6</c:v>
                </c:pt>
                <c:pt idx="13">
                  <c:v>0.6</c:v>
                </c:pt>
                <c:pt idx="14">
                  <c:v>0.59</c:v>
                </c:pt>
                <c:pt idx="15">
                  <c:v>0.5</c:v>
                </c:pt>
                <c:pt idx="16">
                  <c:v>0.51</c:v>
                </c:pt>
                <c:pt idx="17">
                  <c:v>0.43</c:v>
                </c:pt>
                <c:pt idx="18">
                  <c:v>0.56000000000000005</c:v>
                </c:pt>
                <c:pt idx="19">
                  <c:v>0.52</c:v>
                </c:pt>
                <c:pt idx="20">
                  <c:v>0.48</c:v>
                </c:pt>
                <c:pt idx="21">
                  <c:v>0.51</c:v>
                </c:pt>
                <c:pt idx="22">
                  <c:v>0.45</c:v>
                </c:pt>
                <c:pt idx="23">
                  <c:v>0.5</c:v>
                </c:pt>
                <c:pt idx="24">
                  <c:v>0.46</c:v>
                </c:pt>
                <c:pt idx="25">
                  <c:v>0.32</c:v>
                </c:pt>
                <c:pt idx="26">
                  <c:v>0.38</c:v>
                </c:pt>
                <c:pt idx="27">
                  <c:v>0.37</c:v>
                </c:pt>
                <c:pt idx="28">
                  <c:v>0.42</c:v>
                </c:pt>
                <c:pt idx="29">
                  <c:v>0.34</c:v>
                </c:pt>
                <c:pt idx="30">
                  <c:v>0.36</c:v>
                </c:pt>
                <c:pt idx="31">
                  <c:v>0.32</c:v>
                </c:pt>
                <c:pt idx="32">
                  <c:v>0.34</c:v>
                </c:pt>
                <c:pt idx="33">
                  <c:v>0.35</c:v>
                </c:pt>
                <c:pt idx="34">
                  <c:v>0.26</c:v>
                </c:pt>
                <c:pt idx="35">
                  <c:v>0.28000000000000003</c:v>
                </c:pt>
                <c:pt idx="36">
                  <c:v>0.23</c:v>
                </c:pt>
                <c:pt idx="37">
                  <c:v>0.16</c:v>
                </c:pt>
                <c:pt idx="38">
                  <c:v>0.13</c:v>
                </c:pt>
                <c:pt idx="39">
                  <c:v>0.48</c:v>
                </c:pt>
              </c:numCache>
            </c:numRef>
          </c:val>
          <c:extLst>
            <c:ext xmlns:c16="http://schemas.microsoft.com/office/drawing/2014/chart" uri="{C3380CC4-5D6E-409C-BE32-E72D297353CC}">
              <c16:uniqueId val="{00000000-86B1-4A98-9835-9B44C61AC60F}"/>
            </c:ext>
          </c:extLst>
        </c:ser>
        <c:ser>
          <c:idx val="1"/>
          <c:order val="1"/>
          <c:tx>
            <c:strRef>
              <c:f>Sheet1!$C$1</c:f>
              <c:strCache>
                <c:ptCount val="1"/>
                <c:pt idx="0">
                  <c:v>No</c:v>
                </c:pt>
              </c:strCache>
            </c:strRef>
          </c:tx>
          <c:spPr>
            <a:solidFill>
              <a:srgbClr val="EF4130"/>
            </a:solidFill>
          </c:spPr>
          <c:invertIfNegative val="0"/>
          <c:dLbls>
            <c:spPr>
              <a:noFill/>
              <a:ln>
                <a:noFill/>
              </a:ln>
              <a:effectLst/>
            </c:spPr>
            <c:txPr>
              <a:bodyPr/>
              <a:lstStyle/>
              <a:p>
                <a:pPr>
                  <a:defRPr sz="900"/>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Sheet1!$A$2:$A$41</c:f>
              <c:strCache>
                <c:ptCount val="40"/>
                <c:pt idx="0">
                  <c:v>Palestina</c:v>
                </c:pt>
                <c:pt idx="1">
                  <c:v>Vietnam</c:v>
                </c:pt>
                <c:pt idx="2">
                  <c:v>Filipinas</c:v>
                </c:pt>
                <c:pt idx="3">
                  <c:v>Eslovenia</c:v>
                </c:pt>
                <c:pt idx="4">
                  <c:v>Hong Kong</c:v>
                </c:pt>
                <c:pt idx="5">
                  <c:v>Finlandia</c:v>
                </c:pt>
                <c:pt idx="6">
                  <c:v>Países Bajos</c:v>
                </c:pt>
                <c:pt idx="7">
                  <c:v>Indonesia</c:v>
                </c:pt>
                <c:pt idx="8">
                  <c:v>Laos</c:v>
                </c:pt>
                <c:pt idx="9">
                  <c:v>Japón</c:v>
                </c:pt>
                <c:pt idx="10">
                  <c:v>Turquía</c:v>
                </c:pt>
                <c:pt idx="11">
                  <c:v>Croacia</c:v>
                </c:pt>
                <c:pt idx="12">
                  <c:v>Irán</c:v>
                </c:pt>
                <c:pt idx="13">
                  <c:v>Suecia</c:v>
                </c:pt>
                <c:pt idx="14">
                  <c:v>India</c:v>
                </c:pt>
                <c:pt idx="15">
                  <c:v>Canadá</c:v>
                </c:pt>
                <c:pt idx="16">
                  <c:v>Estados Unidos</c:v>
                </c:pt>
                <c:pt idx="17">
                  <c:v>Polonia</c:v>
                </c:pt>
                <c:pt idx="18">
                  <c:v>Costa de Marfil</c:v>
                </c:pt>
                <c:pt idx="19">
                  <c:v>España</c:v>
                </c:pt>
                <c:pt idx="20">
                  <c:v>Alemania</c:v>
                </c:pt>
                <c:pt idx="21">
                  <c:v>Pakistán</c:v>
                </c:pt>
                <c:pt idx="22">
                  <c:v>Reino Unido</c:v>
                </c:pt>
                <c:pt idx="23">
                  <c:v>Nigeria</c:v>
                </c:pt>
                <c:pt idx="24">
                  <c:v>Corea del Sur</c:v>
                </c:pt>
                <c:pt idx="25">
                  <c:v>Francia</c:v>
                </c:pt>
                <c:pt idx="26">
                  <c:v>Bélgica</c:v>
                </c:pt>
                <c:pt idx="27">
                  <c:v>Serbia</c:v>
                </c:pt>
                <c:pt idx="28">
                  <c:v>Malasia</c:v>
                </c:pt>
                <c:pt idx="29">
                  <c:v>Irlanda</c:v>
                </c:pt>
                <c:pt idx="30">
                  <c:v>Grecia</c:v>
                </c:pt>
                <c:pt idx="31">
                  <c:v>Italia</c:v>
                </c:pt>
                <c:pt idx="32">
                  <c:v>Perú</c:v>
                </c:pt>
                <c:pt idx="33">
                  <c:v>Paraguay</c:v>
                </c:pt>
                <c:pt idx="34">
                  <c:v>Argentina</c:v>
                </c:pt>
                <c:pt idx="35">
                  <c:v>Brasil</c:v>
                </c:pt>
                <c:pt idx="36">
                  <c:v>Ecuador</c:v>
                </c:pt>
                <c:pt idx="37">
                  <c:v>México</c:v>
                </c:pt>
                <c:pt idx="38">
                  <c:v>Chile</c:v>
                </c:pt>
                <c:pt idx="39">
                  <c:v>PROMEDIO GLOBAL</c:v>
                </c:pt>
              </c:strCache>
            </c:strRef>
          </c:cat>
          <c:val>
            <c:numRef>
              <c:f>Sheet1!$C$2:$C$41</c:f>
              <c:numCache>
                <c:formatCode>0%</c:formatCode>
                <c:ptCount val="40"/>
                <c:pt idx="1">
                  <c:v>0.09</c:v>
                </c:pt>
                <c:pt idx="2">
                  <c:v>0.15</c:v>
                </c:pt>
                <c:pt idx="3">
                  <c:v>0.22</c:v>
                </c:pt>
                <c:pt idx="4">
                  <c:v>0.27</c:v>
                </c:pt>
                <c:pt idx="5">
                  <c:v>0.28000000000000003</c:v>
                </c:pt>
                <c:pt idx="6">
                  <c:v>0.28999999999999998</c:v>
                </c:pt>
                <c:pt idx="7">
                  <c:v>0.3</c:v>
                </c:pt>
                <c:pt idx="8">
                  <c:v>0.32</c:v>
                </c:pt>
                <c:pt idx="9">
                  <c:v>0.33</c:v>
                </c:pt>
                <c:pt idx="10">
                  <c:v>0.34</c:v>
                </c:pt>
                <c:pt idx="11">
                  <c:v>0.35</c:v>
                </c:pt>
                <c:pt idx="12">
                  <c:v>0.36</c:v>
                </c:pt>
                <c:pt idx="13">
                  <c:v>0.37</c:v>
                </c:pt>
                <c:pt idx="14">
                  <c:v>0.4</c:v>
                </c:pt>
                <c:pt idx="15">
                  <c:v>0.4</c:v>
                </c:pt>
                <c:pt idx="16">
                  <c:v>0.4</c:v>
                </c:pt>
                <c:pt idx="17">
                  <c:v>0.41</c:v>
                </c:pt>
                <c:pt idx="18">
                  <c:v>0.43</c:v>
                </c:pt>
                <c:pt idx="19">
                  <c:v>0.43</c:v>
                </c:pt>
                <c:pt idx="20">
                  <c:v>0.46</c:v>
                </c:pt>
                <c:pt idx="21">
                  <c:v>0.47</c:v>
                </c:pt>
                <c:pt idx="22">
                  <c:v>0.5</c:v>
                </c:pt>
                <c:pt idx="23">
                  <c:v>0.5</c:v>
                </c:pt>
                <c:pt idx="24">
                  <c:v>0.51</c:v>
                </c:pt>
                <c:pt idx="25">
                  <c:v>0.54</c:v>
                </c:pt>
                <c:pt idx="26">
                  <c:v>0.55000000000000004</c:v>
                </c:pt>
                <c:pt idx="27">
                  <c:v>0.55000000000000004</c:v>
                </c:pt>
                <c:pt idx="28">
                  <c:v>0.56000000000000005</c:v>
                </c:pt>
                <c:pt idx="29">
                  <c:v>0.57999999999999996</c:v>
                </c:pt>
                <c:pt idx="30">
                  <c:v>0.62</c:v>
                </c:pt>
                <c:pt idx="31">
                  <c:v>0.63</c:v>
                </c:pt>
                <c:pt idx="32">
                  <c:v>0.64</c:v>
                </c:pt>
                <c:pt idx="33">
                  <c:v>0.65</c:v>
                </c:pt>
                <c:pt idx="34">
                  <c:v>0.69</c:v>
                </c:pt>
                <c:pt idx="35">
                  <c:v>0.71</c:v>
                </c:pt>
                <c:pt idx="36">
                  <c:v>0.75</c:v>
                </c:pt>
                <c:pt idx="37">
                  <c:v>0.81</c:v>
                </c:pt>
                <c:pt idx="38">
                  <c:v>0.83</c:v>
                </c:pt>
                <c:pt idx="39">
                  <c:v>0.46</c:v>
                </c:pt>
              </c:numCache>
            </c:numRef>
          </c:val>
          <c:extLst>
            <c:ext xmlns:c16="http://schemas.microsoft.com/office/drawing/2014/chart" uri="{C3380CC4-5D6E-409C-BE32-E72D297353CC}">
              <c16:uniqueId val="{00000001-86B1-4A98-9835-9B44C61AC60F}"/>
            </c:ext>
          </c:extLst>
        </c:ser>
        <c:ser>
          <c:idx val="2"/>
          <c:order val="2"/>
          <c:tx>
            <c:strRef>
              <c:f>Sheet1!$D$1</c:f>
              <c:strCache>
                <c:ptCount val="1"/>
                <c:pt idx="0">
                  <c:v>No sabe</c:v>
                </c:pt>
              </c:strCache>
            </c:strRef>
          </c:tx>
          <c:spPr>
            <a:solidFill>
              <a:srgbClr val="A6A6A6"/>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Sheet1!$A$2:$A$41</c:f>
              <c:strCache>
                <c:ptCount val="40"/>
                <c:pt idx="0">
                  <c:v>Palestina</c:v>
                </c:pt>
                <c:pt idx="1">
                  <c:v>Vietnam</c:v>
                </c:pt>
                <c:pt idx="2">
                  <c:v>Filipinas</c:v>
                </c:pt>
                <c:pt idx="3">
                  <c:v>Eslovenia</c:v>
                </c:pt>
                <c:pt idx="4">
                  <c:v>Hong Kong</c:v>
                </c:pt>
                <c:pt idx="5">
                  <c:v>Finlandia</c:v>
                </c:pt>
                <c:pt idx="6">
                  <c:v>Países Bajos</c:v>
                </c:pt>
                <c:pt idx="7">
                  <c:v>Indonesia</c:v>
                </c:pt>
                <c:pt idx="8">
                  <c:v>Laos</c:v>
                </c:pt>
                <c:pt idx="9">
                  <c:v>Japón</c:v>
                </c:pt>
                <c:pt idx="10">
                  <c:v>Turquía</c:v>
                </c:pt>
                <c:pt idx="11">
                  <c:v>Croacia</c:v>
                </c:pt>
                <c:pt idx="12">
                  <c:v>Irán</c:v>
                </c:pt>
                <c:pt idx="13">
                  <c:v>Suecia</c:v>
                </c:pt>
                <c:pt idx="14">
                  <c:v>India</c:v>
                </c:pt>
                <c:pt idx="15">
                  <c:v>Canadá</c:v>
                </c:pt>
                <c:pt idx="16">
                  <c:v>Estados Unidos</c:v>
                </c:pt>
                <c:pt idx="17">
                  <c:v>Polonia</c:v>
                </c:pt>
                <c:pt idx="18">
                  <c:v>Costa de Marfil</c:v>
                </c:pt>
                <c:pt idx="19">
                  <c:v>España</c:v>
                </c:pt>
                <c:pt idx="20">
                  <c:v>Alemania</c:v>
                </c:pt>
                <c:pt idx="21">
                  <c:v>Pakistán</c:v>
                </c:pt>
                <c:pt idx="22">
                  <c:v>Reino Unido</c:v>
                </c:pt>
                <c:pt idx="23">
                  <c:v>Nigeria</c:v>
                </c:pt>
                <c:pt idx="24">
                  <c:v>Corea del Sur</c:v>
                </c:pt>
                <c:pt idx="25">
                  <c:v>Francia</c:v>
                </c:pt>
                <c:pt idx="26">
                  <c:v>Bélgica</c:v>
                </c:pt>
                <c:pt idx="27">
                  <c:v>Serbia</c:v>
                </c:pt>
                <c:pt idx="28">
                  <c:v>Malasia</c:v>
                </c:pt>
                <c:pt idx="29">
                  <c:v>Irlanda</c:v>
                </c:pt>
                <c:pt idx="30">
                  <c:v>Grecia</c:v>
                </c:pt>
                <c:pt idx="31">
                  <c:v>Italia</c:v>
                </c:pt>
                <c:pt idx="32">
                  <c:v>Perú</c:v>
                </c:pt>
                <c:pt idx="33">
                  <c:v>Paraguay</c:v>
                </c:pt>
                <c:pt idx="34">
                  <c:v>Argentina</c:v>
                </c:pt>
                <c:pt idx="35">
                  <c:v>Brasil</c:v>
                </c:pt>
                <c:pt idx="36">
                  <c:v>Ecuador</c:v>
                </c:pt>
                <c:pt idx="37">
                  <c:v>México</c:v>
                </c:pt>
                <c:pt idx="38">
                  <c:v>Chile</c:v>
                </c:pt>
                <c:pt idx="39">
                  <c:v>PROMEDIO GLOBAL</c:v>
                </c:pt>
              </c:strCache>
            </c:strRef>
          </c:cat>
          <c:val>
            <c:numRef>
              <c:f>Sheet1!$D$2:$D$41</c:f>
              <c:numCache>
                <c:formatCode>General</c:formatCode>
                <c:ptCount val="40"/>
                <c:pt idx="0" formatCode="0%">
                  <c:v>0.25</c:v>
                </c:pt>
                <c:pt idx="2" formatCode="0%">
                  <c:v>0.01</c:v>
                </c:pt>
                <c:pt idx="3" formatCode="0%">
                  <c:v>0.08</c:v>
                </c:pt>
                <c:pt idx="4" formatCode="0%">
                  <c:v>0.06</c:v>
                </c:pt>
                <c:pt idx="5" formatCode="0%">
                  <c:v>0.12</c:v>
                </c:pt>
                <c:pt idx="6" formatCode="0%">
                  <c:v>0.1</c:v>
                </c:pt>
                <c:pt idx="7" formatCode="0%">
                  <c:v>0.03</c:v>
                </c:pt>
                <c:pt idx="9" formatCode="0%">
                  <c:v>0.22</c:v>
                </c:pt>
                <c:pt idx="10" formatCode="0%">
                  <c:v>0.05</c:v>
                </c:pt>
                <c:pt idx="11" formatCode="0%">
                  <c:v>0.04</c:v>
                </c:pt>
                <c:pt idx="12" formatCode="0%">
                  <c:v>0.04</c:v>
                </c:pt>
                <c:pt idx="13" formatCode="0%">
                  <c:v>0.03</c:v>
                </c:pt>
                <c:pt idx="14" formatCode="0%">
                  <c:v>0.01</c:v>
                </c:pt>
                <c:pt idx="15" formatCode="0%">
                  <c:v>0.1</c:v>
                </c:pt>
                <c:pt idx="16" formatCode="0%">
                  <c:v>0.09</c:v>
                </c:pt>
                <c:pt idx="17" formatCode="0%">
                  <c:v>0.16</c:v>
                </c:pt>
                <c:pt idx="18" formatCode="0%">
                  <c:v>0.01</c:v>
                </c:pt>
                <c:pt idx="19" formatCode="0%">
                  <c:v>0.05</c:v>
                </c:pt>
                <c:pt idx="20" formatCode="0%">
                  <c:v>0.06</c:v>
                </c:pt>
                <c:pt idx="21" formatCode="0%">
                  <c:v>0.02</c:v>
                </c:pt>
                <c:pt idx="22" formatCode="0%">
                  <c:v>0.05</c:v>
                </c:pt>
                <c:pt idx="24" formatCode="0%">
                  <c:v>0.03</c:v>
                </c:pt>
                <c:pt idx="25" formatCode="0%">
                  <c:v>0.14000000000000001</c:v>
                </c:pt>
                <c:pt idx="26" formatCode="0%">
                  <c:v>7.0000000000000007E-2</c:v>
                </c:pt>
                <c:pt idx="27" formatCode="0%">
                  <c:v>0.08</c:v>
                </c:pt>
                <c:pt idx="28" formatCode="0%">
                  <c:v>0.02</c:v>
                </c:pt>
                <c:pt idx="29" formatCode="0%">
                  <c:v>0.08</c:v>
                </c:pt>
                <c:pt idx="30" formatCode="0%">
                  <c:v>0.02</c:v>
                </c:pt>
                <c:pt idx="31" formatCode="0%">
                  <c:v>0.05</c:v>
                </c:pt>
                <c:pt idx="32" formatCode="0%">
                  <c:v>0.02</c:v>
                </c:pt>
                <c:pt idx="34" formatCode="0%">
                  <c:v>0.05</c:v>
                </c:pt>
                <c:pt idx="35" formatCode="0%">
                  <c:v>0.01</c:v>
                </c:pt>
                <c:pt idx="36" formatCode="0%">
                  <c:v>0.02</c:v>
                </c:pt>
                <c:pt idx="37" formatCode="0%">
                  <c:v>0.03</c:v>
                </c:pt>
                <c:pt idx="38" formatCode="0%">
                  <c:v>0.04</c:v>
                </c:pt>
                <c:pt idx="39" formatCode="0%">
                  <c:v>0.06</c:v>
                </c:pt>
              </c:numCache>
            </c:numRef>
          </c:val>
          <c:extLst>
            <c:ext xmlns:c16="http://schemas.microsoft.com/office/drawing/2014/chart" uri="{C3380CC4-5D6E-409C-BE32-E72D297353CC}">
              <c16:uniqueId val="{00000002-86B1-4A98-9835-9B44C61AC60F}"/>
            </c:ext>
          </c:extLst>
        </c:ser>
        <c:dLbls>
          <c:dLblPos val="ctr"/>
          <c:showLegendKey val="0"/>
          <c:showVal val="1"/>
          <c:showCatName val="0"/>
          <c:showSerName val="0"/>
          <c:showPercent val="0"/>
          <c:showBubbleSize val="0"/>
        </c:dLbls>
        <c:gapWidth val="40"/>
        <c:overlap val="100"/>
        <c:axId val="389488640"/>
        <c:axId val="387751232"/>
      </c:barChart>
      <c:catAx>
        <c:axId val="389488640"/>
        <c:scaling>
          <c:orientation val="minMax"/>
        </c:scaling>
        <c:delete val="0"/>
        <c:axPos val="l"/>
        <c:numFmt formatCode="General" sourceLinked="1"/>
        <c:majorTickMark val="none"/>
        <c:minorTickMark val="none"/>
        <c:tickLblPos val="nextTo"/>
        <c:txPr>
          <a:bodyPr/>
          <a:lstStyle/>
          <a:p>
            <a:pPr>
              <a:defRPr sz="800">
                <a:solidFill>
                  <a:schemeClr val="tx1"/>
                </a:solidFill>
              </a:defRPr>
            </a:pPr>
            <a:endParaRPr lang="es-AR"/>
          </a:p>
        </c:txPr>
        <c:crossAx val="387751232"/>
        <c:crosses val="autoZero"/>
        <c:auto val="1"/>
        <c:lblAlgn val="ctr"/>
        <c:lblOffset val="100"/>
        <c:noMultiLvlLbl val="0"/>
      </c:catAx>
      <c:valAx>
        <c:axId val="387751232"/>
        <c:scaling>
          <c:orientation val="minMax"/>
        </c:scaling>
        <c:delete val="1"/>
        <c:axPos val="b"/>
        <c:numFmt formatCode="0%" sourceLinked="1"/>
        <c:majorTickMark val="none"/>
        <c:minorTickMark val="none"/>
        <c:tickLblPos val="nextTo"/>
        <c:crossAx val="389488640"/>
        <c:crosses val="autoZero"/>
        <c:crossBetween val="between"/>
      </c:valAx>
    </c:plotArea>
    <c:legend>
      <c:legendPos val="t"/>
      <c:layout>
        <c:manualLayout>
          <c:xMode val="edge"/>
          <c:yMode val="edge"/>
          <c:x val="0.25716692502014782"/>
          <c:y val="0"/>
          <c:w val="0.5117882112278116"/>
          <c:h val="5.266731524986297E-2"/>
        </c:manualLayout>
      </c:layout>
      <c:overlay val="0"/>
      <c:txPr>
        <a:bodyPr/>
        <a:lstStyle/>
        <a:p>
          <a:pPr>
            <a:defRPr sz="1000"/>
          </a:pPr>
          <a:endParaRPr lang="es-AR"/>
        </a:p>
      </c:txPr>
    </c:legend>
    <c:plotVisOnly val="1"/>
    <c:dispBlanksAs val="gap"/>
    <c:showDLblsOverMax val="0"/>
  </c:chart>
  <c:spPr>
    <a:ln>
      <a:noFill/>
    </a:ln>
  </c:spPr>
  <c:txPr>
    <a:bodyPr/>
    <a:lstStyle/>
    <a:p>
      <a:pPr>
        <a:defRPr sz="700">
          <a:solidFill>
            <a:schemeClr val="tx1"/>
          </a:solidFill>
          <a:latin typeface="Calibri" panose="020F0502020204030204" pitchFamily="34" charset="0"/>
          <a:cs typeface="Calibri" panose="020F0502020204030204" pitchFamily="34" charset="0"/>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85030693477361E-2"/>
          <c:y val="5.5930494523878563E-2"/>
          <c:w val="0.90391503387657934"/>
          <c:h val="0.93364973213964697"/>
        </c:manualLayout>
      </c:layout>
      <c:barChart>
        <c:barDir val="bar"/>
        <c:grouping val="percentStacked"/>
        <c:varyColors val="0"/>
        <c:ser>
          <c:idx val="0"/>
          <c:order val="0"/>
          <c:tx>
            <c:strRef>
              <c:f>Hoja1!$B$1</c:f>
              <c:strCache>
                <c:ptCount val="1"/>
                <c:pt idx="0">
                  <c:v>SI</c:v>
                </c:pt>
              </c:strCache>
            </c:strRef>
          </c:tx>
          <c:spPr>
            <a:solidFill>
              <a:srgbClr val="EF4130"/>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Hoja1!$A$2:$A$41</c:f>
              <c:strCache>
                <c:ptCount val="40"/>
                <c:pt idx="0">
                  <c:v>Vietnam</c:v>
                </c:pt>
                <c:pt idx="1">
                  <c:v>Indonesia</c:v>
                </c:pt>
                <c:pt idx="2">
                  <c:v>Filipinas</c:v>
                </c:pt>
                <c:pt idx="3">
                  <c:v>Laos</c:v>
                </c:pt>
                <c:pt idx="4">
                  <c:v>Suecia</c:v>
                </c:pt>
                <c:pt idx="5">
                  <c:v>España</c:v>
                </c:pt>
                <c:pt idx="6">
                  <c:v>Territorios Palestinos</c:v>
                </c:pt>
                <c:pt idx="7">
                  <c:v>Países Bajos</c:v>
                </c:pt>
                <c:pt idx="8">
                  <c:v>Irlanda</c:v>
                </c:pt>
                <c:pt idx="9">
                  <c:v>Alemania</c:v>
                </c:pt>
                <c:pt idx="10">
                  <c:v>Japón</c:v>
                </c:pt>
                <c:pt idx="11">
                  <c:v>Turquía</c:v>
                </c:pt>
                <c:pt idx="12">
                  <c:v>Canadá</c:v>
                </c:pt>
                <c:pt idx="13">
                  <c:v>Reino Unido</c:v>
                </c:pt>
                <c:pt idx="14">
                  <c:v>Estados Unidos</c:v>
                </c:pt>
                <c:pt idx="15">
                  <c:v>Pakistán</c:v>
                </c:pt>
                <c:pt idx="16">
                  <c:v>Francia</c:v>
                </c:pt>
                <c:pt idx="17">
                  <c:v>Costa de Marfil</c:v>
                </c:pt>
                <c:pt idx="18">
                  <c:v>Hong Kong</c:v>
                </c:pt>
                <c:pt idx="19">
                  <c:v>Perú</c:v>
                </c:pt>
                <c:pt idx="20">
                  <c:v>Finlandia</c:v>
                </c:pt>
                <c:pt idx="21">
                  <c:v>Bélgica</c:v>
                </c:pt>
                <c:pt idx="22">
                  <c:v>Polonia</c:v>
                </c:pt>
                <c:pt idx="23">
                  <c:v>Ecuador</c:v>
                </c:pt>
                <c:pt idx="24">
                  <c:v>Paraguay</c:v>
                </c:pt>
                <c:pt idx="25">
                  <c:v>Italia</c:v>
                </c:pt>
                <c:pt idx="26">
                  <c:v>Eslovenia</c:v>
                </c:pt>
                <c:pt idx="27">
                  <c:v>Serbia</c:v>
                </c:pt>
                <c:pt idx="28">
                  <c:v>Malasia</c:v>
                </c:pt>
                <c:pt idx="29">
                  <c:v>Corea del Sur</c:v>
                </c:pt>
                <c:pt idx="30">
                  <c:v>Chile</c:v>
                </c:pt>
                <c:pt idx="31">
                  <c:v>India</c:v>
                </c:pt>
                <c:pt idx="32">
                  <c:v>Croacia</c:v>
                </c:pt>
                <c:pt idx="33">
                  <c:v>Brasil</c:v>
                </c:pt>
                <c:pt idx="34">
                  <c:v>México</c:v>
                </c:pt>
                <c:pt idx="35">
                  <c:v>Grecia</c:v>
                </c:pt>
                <c:pt idx="36">
                  <c:v>Irán</c:v>
                </c:pt>
                <c:pt idx="37">
                  <c:v>Argentina</c:v>
                </c:pt>
                <c:pt idx="38">
                  <c:v>Nigeria</c:v>
                </c:pt>
                <c:pt idx="39">
                  <c:v>PROMEDIO GLOBAL</c:v>
                </c:pt>
              </c:strCache>
            </c:strRef>
          </c:cat>
          <c:val>
            <c:numRef>
              <c:f>Hoja1!$B$2:$B$41</c:f>
              <c:numCache>
                <c:formatCode>###0%</c:formatCode>
                <c:ptCount val="40"/>
                <c:pt idx="0">
                  <c:v>2.6651509783997634E-2</c:v>
                </c:pt>
                <c:pt idx="1">
                  <c:v>3.1936127744510975E-2</c:v>
                </c:pt>
                <c:pt idx="2">
                  <c:v>7.4988609565962011E-2</c:v>
                </c:pt>
                <c:pt idx="3">
                  <c:v>9.4831730769231015E-2</c:v>
                </c:pt>
                <c:pt idx="4">
                  <c:v>9.7425366577911288E-2</c:v>
                </c:pt>
                <c:pt idx="5">
                  <c:v>0.11146460936999505</c:v>
                </c:pt>
                <c:pt idx="6">
                  <c:v>0.11428571428571428</c:v>
                </c:pt>
                <c:pt idx="7">
                  <c:v>0.11576275444996</c:v>
                </c:pt>
                <c:pt idx="8">
                  <c:v>0.11644377678966505</c:v>
                </c:pt>
                <c:pt idx="9">
                  <c:v>0.11670020120724348</c:v>
                </c:pt>
                <c:pt idx="10">
                  <c:v>0.11789196674919167</c:v>
                </c:pt>
                <c:pt idx="11">
                  <c:v>0.13206695021131534</c:v>
                </c:pt>
                <c:pt idx="12">
                  <c:v>0.14298698880806548</c:v>
                </c:pt>
                <c:pt idx="13">
                  <c:v>0.14375624287307801</c:v>
                </c:pt>
                <c:pt idx="14">
                  <c:v>0.14736364298844867</c:v>
                </c:pt>
                <c:pt idx="15">
                  <c:v>0.1524333667898024</c:v>
                </c:pt>
                <c:pt idx="16">
                  <c:v>0.15472042696444435</c:v>
                </c:pt>
                <c:pt idx="17">
                  <c:v>0.15492957746478872</c:v>
                </c:pt>
                <c:pt idx="18">
                  <c:v>0.1552346570397112</c:v>
                </c:pt>
                <c:pt idx="19">
                  <c:v>0.15784278865002352</c:v>
                </c:pt>
                <c:pt idx="20">
                  <c:v>0.16796118400872032</c:v>
                </c:pt>
                <c:pt idx="21">
                  <c:v>0.16810260808545441</c:v>
                </c:pt>
                <c:pt idx="22">
                  <c:v>0.17131403861164518</c:v>
                </c:pt>
                <c:pt idx="23">
                  <c:v>0.18086503015029598</c:v>
                </c:pt>
                <c:pt idx="24">
                  <c:v>0.18413570003203705</c:v>
                </c:pt>
                <c:pt idx="25">
                  <c:v>0.20257773927130615</c:v>
                </c:pt>
                <c:pt idx="26">
                  <c:v>0.20336031853874148</c:v>
                </c:pt>
                <c:pt idx="27">
                  <c:v>0.2262376239038052</c:v>
                </c:pt>
                <c:pt idx="28">
                  <c:v>0.22784874052251144</c:v>
                </c:pt>
                <c:pt idx="29">
                  <c:v>0.2467891924348124</c:v>
                </c:pt>
                <c:pt idx="30">
                  <c:v>0.25236604006637303</c:v>
                </c:pt>
                <c:pt idx="31">
                  <c:v>0.25714285714285712</c:v>
                </c:pt>
                <c:pt idx="32" formatCode="0%">
                  <c:v>0.25967375068986542</c:v>
                </c:pt>
                <c:pt idx="33" formatCode="0%">
                  <c:v>0.3</c:v>
                </c:pt>
                <c:pt idx="34" formatCode="0%">
                  <c:v>0.30323570136935807</c:v>
                </c:pt>
                <c:pt idx="35" formatCode="0%">
                  <c:v>0.31372549019607843</c:v>
                </c:pt>
                <c:pt idx="36" formatCode="0%">
                  <c:v>0.39928546097952489</c:v>
                </c:pt>
                <c:pt idx="37" formatCode="0%">
                  <c:v>0.43875722719832377</c:v>
                </c:pt>
                <c:pt idx="38" formatCode="0%">
                  <c:v>0.73949579831932777</c:v>
                </c:pt>
                <c:pt idx="39" formatCode="0%">
                  <c:v>0.2</c:v>
                </c:pt>
              </c:numCache>
            </c:numRef>
          </c:val>
          <c:extLst>
            <c:ext xmlns:c16="http://schemas.microsoft.com/office/drawing/2014/chart" uri="{C3380CC4-5D6E-409C-BE32-E72D297353CC}">
              <c16:uniqueId val="{00000000-BB7E-4D1D-AD4A-EE1DFAC88C25}"/>
            </c:ext>
          </c:extLst>
        </c:ser>
        <c:ser>
          <c:idx val="1"/>
          <c:order val="1"/>
          <c:tx>
            <c:strRef>
              <c:f>Hoja1!$C$1</c:f>
              <c:strCache>
                <c:ptCount val="1"/>
                <c:pt idx="0">
                  <c:v>NO</c:v>
                </c:pt>
              </c:strCache>
            </c:strRef>
          </c:tx>
          <c:spPr>
            <a:solidFill>
              <a:srgbClr val="7668AA"/>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Hoja1!$A$2:$A$41</c:f>
              <c:strCache>
                <c:ptCount val="40"/>
                <c:pt idx="0">
                  <c:v>Vietnam</c:v>
                </c:pt>
                <c:pt idx="1">
                  <c:v>Indonesia</c:v>
                </c:pt>
                <c:pt idx="2">
                  <c:v>Filipinas</c:v>
                </c:pt>
                <c:pt idx="3">
                  <c:v>Laos</c:v>
                </c:pt>
                <c:pt idx="4">
                  <c:v>Suecia</c:v>
                </c:pt>
                <c:pt idx="5">
                  <c:v>España</c:v>
                </c:pt>
                <c:pt idx="6">
                  <c:v>Territorios Palestinos</c:v>
                </c:pt>
                <c:pt idx="7">
                  <c:v>Países Bajos</c:v>
                </c:pt>
                <c:pt idx="8">
                  <c:v>Irlanda</c:v>
                </c:pt>
                <c:pt idx="9">
                  <c:v>Alemania</c:v>
                </c:pt>
                <c:pt idx="10">
                  <c:v>Japón</c:v>
                </c:pt>
                <c:pt idx="11">
                  <c:v>Turquía</c:v>
                </c:pt>
                <c:pt idx="12">
                  <c:v>Canadá</c:v>
                </c:pt>
                <c:pt idx="13">
                  <c:v>Reino Unido</c:v>
                </c:pt>
                <c:pt idx="14">
                  <c:v>Estados Unidos</c:v>
                </c:pt>
                <c:pt idx="15">
                  <c:v>Pakistán</c:v>
                </c:pt>
                <c:pt idx="16">
                  <c:v>Francia</c:v>
                </c:pt>
                <c:pt idx="17">
                  <c:v>Costa de Marfil</c:v>
                </c:pt>
                <c:pt idx="18">
                  <c:v>Hong Kong</c:v>
                </c:pt>
                <c:pt idx="19">
                  <c:v>Perú</c:v>
                </c:pt>
                <c:pt idx="20">
                  <c:v>Finlandia</c:v>
                </c:pt>
                <c:pt idx="21">
                  <c:v>Bélgica</c:v>
                </c:pt>
                <c:pt idx="22">
                  <c:v>Polonia</c:v>
                </c:pt>
                <c:pt idx="23">
                  <c:v>Ecuador</c:v>
                </c:pt>
                <c:pt idx="24">
                  <c:v>Paraguay</c:v>
                </c:pt>
                <c:pt idx="25">
                  <c:v>Italia</c:v>
                </c:pt>
                <c:pt idx="26">
                  <c:v>Eslovenia</c:v>
                </c:pt>
                <c:pt idx="27">
                  <c:v>Serbia</c:v>
                </c:pt>
                <c:pt idx="28">
                  <c:v>Malasia</c:v>
                </c:pt>
                <c:pt idx="29">
                  <c:v>Corea del Sur</c:v>
                </c:pt>
                <c:pt idx="30">
                  <c:v>Chile</c:v>
                </c:pt>
                <c:pt idx="31">
                  <c:v>India</c:v>
                </c:pt>
                <c:pt idx="32">
                  <c:v>Croacia</c:v>
                </c:pt>
                <c:pt idx="33">
                  <c:v>Brasil</c:v>
                </c:pt>
                <c:pt idx="34">
                  <c:v>México</c:v>
                </c:pt>
                <c:pt idx="35">
                  <c:v>Grecia</c:v>
                </c:pt>
                <c:pt idx="36">
                  <c:v>Irán</c:v>
                </c:pt>
                <c:pt idx="37">
                  <c:v>Argentina</c:v>
                </c:pt>
                <c:pt idx="38">
                  <c:v>Nigeria</c:v>
                </c:pt>
                <c:pt idx="39">
                  <c:v>PROMEDIO GLOBAL</c:v>
                </c:pt>
              </c:strCache>
            </c:strRef>
          </c:cat>
          <c:val>
            <c:numRef>
              <c:f>Hoja1!$C$2:$C$41</c:f>
              <c:numCache>
                <c:formatCode>###0%</c:formatCode>
                <c:ptCount val="40"/>
                <c:pt idx="0">
                  <c:v>0.97130959500745551</c:v>
                </c:pt>
                <c:pt idx="1">
                  <c:v>0.91616766467065869</c:v>
                </c:pt>
                <c:pt idx="2">
                  <c:v>0.9250113904340389</c:v>
                </c:pt>
                <c:pt idx="3">
                  <c:v>0.89499198717948758</c:v>
                </c:pt>
                <c:pt idx="4">
                  <c:v>0.89381950932409948</c:v>
                </c:pt>
                <c:pt idx="5">
                  <c:v>0.85218992234264801</c:v>
                </c:pt>
                <c:pt idx="6">
                  <c:v>0.7857142857142857</c:v>
                </c:pt>
                <c:pt idx="7">
                  <c:v>0.85510366773965241</c:v>
                </c:pt>
                <c:pt idx="8">
                  <c:v>0.87298935680606315</c:v>
                </c:pt>
                <c:pt idx="9">
                  <c:v>0.84507042253521125</c:v>
                </c:pt>
                <c:pt idx="10">
                  <c:v>0.80835626675734151</c:v>
                </c:pt>
                <c:pt idx="11">
                  <c:v>0.85861758769421614</c:v>
                </c:pt>
                <c:pt idx="12">
                  <c:v>0.83290618417661311</c:v>
                </c:pt>
                <c:pt idx="13">
                  <c:v>0.8203691240168608</c:v>
                </c:pt>
                <c:pt idx="14">
                  <c:v>0.81603900619117098</c:v>
                </c:pt>
                <c:pt idx="15">
                  <c:v>0.76012030069853997</c:v>
                </c:pt>
                <c:pt idx="16">
                  <c:v>0.81570786681542062</c:v>
                </c:pt>
                <c:pt idx="17">
                  <c:v>0.83661971830985915</c:v>
                </c:pt>
                <c:pt idx="18">
                  <c:v>0.8014440433212997</c:v>
                </c:pt>
                <c:pt idx="19">
                  <c:v>0.83255742121375631</c:v>
                </c:pt>
                <c:pt idx="20">
                  <c:v>0.80324903290836092</c:v>
                </c:pt>
                <c:pt idx="21">
                  <c:v>0.7929515418502201</c:v>
                </c:pt>
                <c:pt idx="22">
                  <c:v>0.78920494353877368</c:v>
                </c:pt>
                <c:pt idx="23">
                  <c:v>0.7920212483682757</c:v>
                </c:pt>
                <c:pt idx="24">
                  <c:v>0.81586429996796317</c:v>
                </c:pt>
                <c:pt idx="25">
                  <c:v>0.73892786465428306</c:v>
                </c:pt>
                <c:pt idx="26">
                  <c:v>0.75738564985485857</c:v>
                </c:pt>
                <c:pt idx="27">
                  <c:v>0.70660807011637061</c:v>
                </c:pt>
                <c:pt idx="28">
                  <c:v>0.75460752160350497</c:v>
                </c:pt>
                <c:pt idx="29">
                  <c:v>0.71700177000128529</c:v>
                </c:pt>
                <c:pt idx="30">
                  <c:v>0.69616833197156236</c:v>
                </c:pt>
                <c:pt idx="31">
                  <c:v>0.72857142857142843</c:v>
                </c:pt>
                <c:pt idx="32" formatCode="0%">
                  <c:v>0.70074607675629819</c:v>
                </c:pt>
                <c:pt idx="33" formatCode="0%">
                  <c:v>0.6650495716292717</c:v>
                </c:pt>
                <c:pt idx="34" formatCode="0%">
                  <c:v>0.64943888097843816</c:v>
                </c:pt>
                <c:pt idx="35" formatCode="0%">
                  <c:v>0.64705882352941169</c:v>
                </c:pt>
                <c:pt idx="36" formatCode="0%">
                  <c:v>0.60071453902046668</c:v>
                </c:pt>
                <c:pt idx="37" formatCode="0%">
                  <c:v>0.53693005686129802</c:v>
                </c:pt>
                <c:pt idx="38" formatCode="0%">
                  <c:v>0.26050420168067229</c:v>
                </c:pt>
                <c:pt idx="39" formatCode="0%">
                  <c:v>0.77</c:v>
                </c:pt>
              </c:numCache>
            </c:numRef>
          </c:val>
          <c:extLst>
            <c:ext xmlns:c16="http://schemas.microsoft.com/office/drawing/2014/chart" uri="{C3380CC4-5D6E-409C-BE32-E72D297353CC}">
              <c16:uniqueId val="{00000001-BB7E-4D1D-AD4A-EE1DFAC88C25}"/>
            </c:ext>
          </c:extLst>
        </c:ser>
        <c:ser>
          <c:idx val="2"/>
          <c:order val="2"/>
          <c:tx>
            <c:strRef>
              <c:f>Hoja1!$D$1</c:f>
              <c:strCache>
                <c:ptCount val="1"/>
                <c:pt idx="0">
                  <c:v>No sabe / No responde</c:v>
                </c:pt>
              </c:strCache>
            </c:strRef>
          </c:tx>
          <c:spPr>
            <a:solidFill>
              <a:srgbClr val="A6A6A6"/>
            </a:solidFill>
          </c:spPr>
          <c:invertIfNegative val="0"/>
          <c:dLbls>
            <c:spPr>
              <a:noFill/>
              <a:ln>
                <a:noFill/>
              </a:ln>
              <a:effectLst/>
            </c:spPr>
            <c:txPr>
              <a:bodyPr wrap="square" lIns="38100" tIns="19050" rIns="38100" bIns="19050" anchor="ctr">
                <a:spAutoFit/>
              </a:bodyPr>
              <a:lstStyle/>
              <a:p>
                <a:pPr>
                  <a:defRPr sz="700"/>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Hoja1!$A$2:$A$41</c:f>
              <c:strCache>
                <c:ptCount val="40"/>
                <c:pt idx="0">
                  <c:v>Vietnam</c:v>
                </c:pt>
                <c:pt idx="1">
                  <c:v>Indonesia</c:v>
                </c:pt>
                <c:pt idx="2">
                  <c:v>Filipinas</c:v>
                </c:pt>
                <c:pt idx="3">
                  <c:v>Laos</c:v>
                </c:pt>
                <c:pt idx="4">
                  <c:v>Suecia</c:v>
                </c:pt>
                <c:pt idx="5">
                  <c:v>España</c:v>
                </c:pt>
                <c:pt idx="6">
                  <c:v>Territorios Palestinos</c:v>
                </c:pt>
                <c:pt idx="7">
                  <c:v>Países Bajos</c:v>
                </c:pt>
                <c:pt idx="8">
                  <c:v>Irlanda</c:v>
                </c:pt>
                <c:pt idx="9">
                  <c:v>Alemania</c:v>
                </c:pt>
                <c:pt idx="10">
                  <c:v>Japón</c:v>
                </c:pt>
                <c:pt idx="11">
                  <c:v>Turquía</c:v>
                </c:pt>
                <c:pt idx="12">
                  <c:v>Canadá</c:v>
                </c:pt>
                <c:pt idx="13">
                  <c:v>Reino Unido</c:v>
                </c:pt>
                <c:pt idx="14">
                  <c:v>Estados Unidos</c:v>
                </c:pt>
                <c:pt idx="15">
                  <c:v>Pakistán</c:v>
                </c:pt>
                <c:pt idx="16">
                  <c:v>Francia</c:v>
                </c:pt>
                <c:pt idx="17">
                  <c:v>Costa de Marfil</c:v>
                </c:pt>
                <c:pt idx="18">
                  <c:v>Hong Kong</c:v>
                </c:pt>
                <c:pt idx="19">
                  <c:v>Perú</c:v>
                </c:pt>
                <c:pt idx="20">
                  <c:v>Finlandia</c:v>
                </c:pt>
                <c:pt idx="21">
                  <c:v>Bélgica</c:v>
                </c:pt>
                <c:pt idx="22">
                  <c:v>Polonia</c:v>
                </c:pt>
                <c:pt idx="23">
                  <c:v>Ecuador</c:v>
                </c:pt>
                <c:pt idx="24">
                  <c:v>Paraguay</c:v>
                </c:pt>
                <c:pt idx="25">
                  <c:v>Italia</c:v>
                </c:pt>
                <c:pt idx="26">
                  <c:v>Eslovenia</c:v>
                </c:pt>
                <c:pt idx="27">
                  <c:v>Serbia</c:v>
                </c:pt>
                <c:pt idx="28">
                  <c:v>Malasia</c:v>
                </c:pt>
                <c:pt idx="29">
                  <c:v>Corea del Sur</c:v>
                </c:pt>
                <c:pt idx="30">
                  <c:v>Chile</c:v>
                </c:pt>
                <c:pt idx="31">
                  <c:v>India</c:v>
                </c:pt>
                <c:pt idx="32">
                  <c:v>Croacia</c:v>
                </c:pt>
                <c:pt idx="33">
                  <c:v>Brasil</c:v>
                </c:pt>
                <c:pt idx="34">
                  <c:v>México</c:v>
                </c:pt>
                <c:pt idx="35">
                  <c:v>Grecia</c:v>
                </c:pt>
                <c:pt idx="36">
                  <c:v>Irán</c:v>
                </c:pt>
                <c:pt idx="37">
                  <c:v>Argentina</c:v>
                </c:pt>
                <c:pt idx="38">
                  <c:v>Nigeria</c:v>
                </c:pt>
                <c:pt idx="39">
                  <c:v>PROMEDIO GLOBAL</c:v>
                </c:pt>
              </c:strCache>
            </c:strRef>
          </c:cat>
          <c:val>
            <c:numRef>
              <c:f>Hoja1!$D$2:$D$41</c:f>
              <c:numCache>
                <c:formatCode>###0%</c:formatCode>
                <c:ptCount val="40"/>
                <c:pt idx="0">
                  <c:v>2.0388952085463874E-3</c:v>
                </c:pt>
                <c:pt idx="1">
                  <c:v>5.1896207584830337E-2</c:v>
                </c:pt>
                <c:pt idx="2">
                  <c:v>0</c:v>
                </c:pt>
                <c:pt idx="3">
                  <c:v>1.0176282051282078E-2</c:v>
                </c:pt>
                <c:pt idx="4">
                  <c:v>8.7551240979893783E-3</c:v>
                </c:pt>
                <c:pt idx="5">
                  <c:v>3.6345468287357213E-2</c:v>
                </c:pt>
                <c:pt idx="6">
                  <c:v>0.1</c:v>
                </c:pt>
                <c:pt idx="7">
                  <c:v>2.9133577810387126E-2</c:v>
                </c:pt>
                <c:pt idx="8">
                  <c:v>1.0566866404271727E-2</c:v>
                </c:pt>
                <c:pt idx="9">
                  <c:v>3.8229376257545272E-2</c:v>
                </c:pt>
                <c:pt idx="10">
                  <c:v>7.3751766493470663E-2</c:v>
                </c:pt>
                <c:pt idx="11">
                  <c:v>9.3154620944678555E-3</c:v>
                </c:pt>
                <c:pt idx="12">
                  <c:v>2.4106827015320888E-2</c:v>
                </c:pt>
                <c:pt idx="13">
                  <c:v>3.5874633110060637E-2</c:v>
                </c:pt>
                <c:pt idx="14">
                  <c:v>3.6597350820381312E-2</c:v>
                </c:pt>
                <c:pt idx="15">
                  <c:v>8.7446332511658925E-2</c:v>
                </c:pt>
                <c:pt idx="16">
                  <c:v>2.9571706220134643E-2</c:v>
                </c:pt>
                <c:pt idx="17">
                  <c:v>8.4507042253521118E-3</c:v>
                </c:pt>
                <c:pt idx="18">
                  <c:v>4.3321299638989161E-2</c:v>
                </c:pt>
                <c:pt idx="19">
                  <c:v>9.5997901362193782E-3</c:v>
                </c:pt>
                <c:pt idx="20">
                  <c:v>2.8789783082919108E-2</c:v>
                </c:pt>
                <c:pt idx="21">
                  <c:v>3.894585006432489E-2</c:v>
                </c:pt>
                <c:pt idx="22">
                  <c:v>3.9481017849581503E-2</c:v>
                </c:pt>
                <c:pt idx="23">
                  <c:v>2.7113721481428946E-2</c:v>
                </c:pt>
                <c:pt idx="24">
                  <c:v>0</c:v>
                </c:pt>
                <c:pt idx="25">
                  <c:v>5.8494396074410912E-2</c:v>
                </c:pt>
                <c:pt idx="26">
                  <c:v>3.9254031606401819E-2</c:v>
                </c:pt>
                <c:pt idx="27">
                  <c:v>6.7154305979824788E-2</c:v>
                </c:pt>
                <c:pt idx="28">
                  <c:v>1.7543737873981769E-2</c:v>
                </c:pt>
                <c:pt idx="29">
                  <c:v>3.6209037563902716E-2</c:v>
                </c:pt>
                <c:pt idx="30">
                  <c:v>5.1465627962066433E-2</c:v>
                </c:pt>
                <c:pt idx="31">
                  <c:v>1.4285714285714285E-2</c:v>
                </c:pt>
                <c:pt idx="32" formatCode="0%">
                  <c:v>3.9580172553836071E-2</c:v>
                </c:pt>
                <c:pt idx="33" formatCode="0%">
                  <c:v>2.9904791576041617E-2</c:v>
                </c:pt>
                <c:pt idx="34" formatCode="0%">
                  <c:v>4.7325417652204271E-2</c:v>
                </c:pt>
                <c:pt idx="35" formatCode="0%">
                  <c:v>3.9215686274509803E-2</c:v>
                </c:pt>
                <c:pt idx="36" formatCode="0%">
                  <c:v>0</c:v>
                </c:pt>
                <c:pt idx="37" formatCode="0%">
                  <c:v>2.4312715940379596E-2</c:v>
                </c:pt>
                <c:pt idx="38" formatCode="0%">
                  <c:v>0</c:v>
                </c:pt>
                <c:pt idx="39" formatCode="0%">
                  <c:v>0.03</c:v>
                </c:pt>
              </c:numCache>
            </c:numRef>
          </c:val>
          <c:extLst>
            <c:ext xmlns:c16="http://schemas.microsoft.com/office/drawing/2014/chart" uri="{C3380CC4-5D6E-409C-BE32-E72D297353CC}">
              <c16:uniqueId val="{00000002-BB7E-4D1D-AD4A-EE1DFAC88C25}"/>
            </c:ext>
          </c:extLst>
        </c:ser>
        <c:dLbls>
          <c:dLblPos val="ctr"/>
          <c:showLegendKey val="0"/>
          <c:showVal val="1"/>
          <c:showCatName val="0"/>
          <c:showSerName val="0"/>
          <c:showPercent val="0"/>
          <c:showBubbleSize val="0"/>
        </c:dLbls>
        <c:gapWidth val="50"/>
        <c:overlap val="100"/>
        <c:axId val="387513856"/>
        <c:axId val="388483328"/>
      </c:barChart>
      <c:catAx>
        <c:axId val="387513856"/>
        <c:scaling>
          <c:orientation val="minMax"/>
        </c:scaling>
        <c:delete val="0"/>
        <c:axPos val="l"/>
        <c:numFmt formatCode="General" sourceLinked="0"/>
        <c:majorTickMark val="out"/>
        <c:minorTickMark val="none"/>
        <c:tickLblPos val="nextTo"/>
        <c:txPr>
          <a:bodyPr/>
          <a:lstStyle/>
          <a:p>
            <a:pPr algn="r">
              <a:defRPr sz="800"/>
            </a:pPr>
            <a:endParaRPr lang="es-AR"/>
          </a:p>
        </c:txPr>
        <c:crossAx val="388483328"/>
        <c:crosses val="autoZero"/>
        <c:auto val="1"/>
        <c:lblAlgn val="ctr"/>
        <c:lblOffset val="100"/>
        <c:noMultiLvlLbl val="0"/>
      </c:catAx>
      <c:valAx>
        <c:axId val="388483328"/>
        <c:scaling>
          <c:orientation val="minMax"/>
          <c:max val="1"/>
          <c:min val="0"/>
        </c:scaling>
        <c:delete val="1"/>
        <c:axPos val="b"/>
        <c:numFmt formatCode="0%" sourceLinked="1"/>
        <c:majorTickMark val="out"/>
        <c:minorTickMark val="none"/>
        <c:tickLblPos val="nextTo"/>
        <c:crossAx val="387513856"/>
        <c:crosses val="autoZero"/>
        <c:crossBetween val="between"/>
      </c:valAx>
    </c:plotArea>
    <c:legend>
      <c:legendPos val="t"/>
      <c:layout>
        <c:manualLayout>
          <c:xMode val="edge"/>
          <c:yMode val="edge"/>
          <c:x val="0.28544160221535364"/>
          <c:y val="7.3059360730593605E-3"/>
          <c:w val="0.4101760535746985"/>
          <c:h val="3.4150922352836205E-2"/>
        </c:manualLayout>
      </c:layout>
      <c:overlay val="0"/>
    </c:legend>
    <c:plotVisOnly val="1"/>
    <c:dispBlanksAs val="gap"/>
    <c:showDLblsOverMax val="0"/>
  </c:chart>
  <c:spPr>
    <a:ln>
      <a:noFill/>
    </a:ln>
  </c:spPr>
  <c:txPr>
    <a:bodyPr/>
    <a:lstStyle/>
    <a:p>
      <a:pPr>
        <a:defRPr sz="900">
          <a:latin typeface="Calibri" panose="020F0502020204030204" pitchFamily="34" charset="0"/>
          <a:cs typeface="Calibri" panose="020F0502020204030204" pitchFamily="34" charset="0"/>
        </a:defRPr>
      </a:pPr>
      <a:endParaRPr lang="es-A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Calibri" panose="020F0502020204030204" pitchFamily="34" charset="0"/>
                <a:ea typeface="+mn-ea"/>
                <a:cs typeface="Calibri" panose="020F0502020204030204" pitchFamily="34" charset="0"/>
              </a:defRPr>
            </a:pPr>
            <a:r>
              <a:rPr lang="es-AR" sz="1050" b="1"/>
              <a:t>ARGENTINA</a:t>
            </a:r>
          </a:p>
          <a:p>
            <a:pPr>
              <a:defRPr sz="1050" b="1"/>
            </a:pPr>
            <a:r>
              <a:rPr lang="es-AR" sz="1050" b="1"/>
              <a:t>Sufrió violencia física o psicológica en los últimos doce meses</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Calibri" panose="020F0502020204030204" pitchFamily="34" charset="0"/>
              <a:ea typeface="+mn-ea"/>
              <a:cs typeface="Calibri" panose="020F0502020204030204" pitchFamily="34" charset="0"/>
            </a:defRPr>
          </a:pPr>
          <a:endParaRPr lang="es-AR"/>
        </a:p>
      </c:txPr>
    </c:title>
    <c:autoTitleDeleted val="0"/>
    <c:plotArea>
      <c:layout/>
      <c:barChart>
        <c:barDir val="col"/>
        <c:grouping val="clustered"/>
        <c:varyColors val="0"/>
        <c:ser>
          <c:idx val="0"/>
          <c:order val="0"/>
          <c:tx>
            <c:strRef>
              <c:f>Hoja1!$B$1</c:f>
              <c:strCache>
                <c:ptCount val="1"/>
                <c:pt idx="0">
                  <c:v>2018</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Hoja1!$B$2</c:f>
              <c:numCache>
                <c:formatCode>0%</c:formatCode>
                <c:ptCount val="1"/>
                <c:pt idx="0">
                  <c:v>0.3</c:v>
                </c:pt>
              </c:numCache>
            </c:numRef>
          </c:val>
          <c:extLst>
            <c:ext xmlns:c16="http://schemas.microsoft.com/office/drawing/2014/chart" uri="{C3380CC4-5D6E-409C-BE32-E72D297353CC}">
              <c16:uniqueId val="{00000000-07C9-4F1F-B4F5-33C8C6358C96}"/>
            </c:ext>
          </c:extLst>
        </c:ser>
        <c:ser>
          <c:idx val="1"/>
          <c:order val="1"/>
          <c:tx>
            <c:strRef>
              <c:f>Hoja1!$C$1</c:f>
              <c:strCache>
                <c:ptCount val="1"/>
                <c:pt idx="0">
                  <c:v>2020</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Hoja1!$C$2</c:f>
              <c:numCache>
                <c:formatCode>0%</c:formatCode>
                <c:ptCount val="1"/>
                <c:pt idx="0">
                  <c:v>0.36</c:v>
                </c:pt>
              </c:numCache>
            </c:numRef>
          </c:val>
          <c:extLst>
            <c:ext xmlns:c16="http://schemas.microsoft.com/office/drawing/2014/chart" uri="{C3380CC4-5D6E-409C-BE32-E72D297353CC}">
              <c16:uniqueId val="{00000001-07C9-4F1F-B4F5-33C8C6358C96}"/>
            </c:ext>
          </c:extLst>
        </c:ser>
        <c:ser>
          <c:idx val="2"/>
          <c:order val="2"/>
          <c:tx>
            <c:strRef>
              <c:f>Hoja1!$D$1</c:f>
              <c:strCache>
                <c:ptCount val="1"/>
                <c:pt idx="0">
                  <c:v>2021</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Hoja1!$D$2</c:f>
              <c:numCache>
                <c:formatCode>0%</c:formatCode>
                <c:ptCount val="1"/>
                <c:pt idx="0">
                  <c:v>0.37</c:v>
                </c:pt>
              </c:numCache>
            </c:numRef>
          </c:val>
          <c:extLst>
            <c:ext xmlns:c16="http://schemas.microsoft.com/office/drawing/2014/chart" uri="{C3380CC4-5D6E-409C-BE32-E72D297353CC}">
              <c16:uniqueId val="{00000002-07C9-4F1F-B4F5-33C8C6358C96}"/>
            </c:ext>
          </c:extLst>
        </c:ser>
        <c:ser>
          <c:idx val="3"/>
          <c:order val="3"/>
          <c:tx>
            <c:strRef>
              <c:f>Hoja1!$E$1</c:f>
              <c:strCache>
                <c:ptCount val="1"/>
                <c:pt idx="0">
                  <c:v>2022</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Hoja1!$E$2</c:f>
              <c:numCache>
                <c:formatCode>0%</c:formatCode>
                <c:ptCount val="1"/>
                <c:pt idx="0">
                  <c:v>0.37</c:v>
                </c:pt>
              </c:numCache>
            </c:numRef>
          </c:val>
          <c:extLst>
            <c:ext xmlns:c16="http://schemas.microsoft.com/office/drawing/2014/chart" uri="{C3380CC4-5D6E-409C-BE32-E72D297353CC}">
              <c16:uniqueId val="{00000003-07C9-4F1F-B4F5-33C8C6358C96}"/>
            </c:ext>
          </c:extLst>
        </c:ser>
        <c:ser>
          <c:idx val="4"/>
          <c:order val="4"/>
          <c:tx>
            <c:strRef>
              <c:f>Hoja1!$F$1</c:f>
              <c:strCache>
                <c:ptCount val="1"/>
                <c:pt idx="0">
                  <c:v>2023</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Hoja1!$F$2</c:f>
              <c:numCache>
                <c:formatCode>0%</c:formatCode>
                <c:ptCount val="1"/>
                <c:pt idx="0">
                  <c:v>0.44</c:v>
                </c:pt>
              </c:numCache>
            </c:numRef>
          </c:val>
          <c:extLst>
            <c:ext xmlns:c16="http://schemas.microsoft.com/office/drawing/2014/chart" uri="{C3380CC4-5D6E-409C-BE32-E72D297353CC}">
              <c16:uniqueId val="{00000004-07C9-4F1F-B4F5-33C8C6358C96}"/>
            </c:ext>
          </c:extLst>
        </c:ser>
        <c:dLbls>
          <c:dLblPos val="outEnd"/>
          <c:showLegendKey val="0"/>
          <c:showVal val="1"/>
          <c:showCatName val="0"/>
          <c:showSerName val="0"/>
          <c:showPercent val="0"/>
          <c:showBubbleSize val="0"/>
        </c:dLbls>
        <c:gapWidth val="219"/>
        <c:overlap val="-27"/>
        <c:axId val="1477988832"/>
        <c:axId val="1455555792"/>
      </c:barChart>
      <c:catAx>
        <c:axId val="1477988832"/>
        <c:scaling>
          <c:orientation val="minMax"/>
        </c:scaling>
        <c:delete val="1"/>
        <c:axPos val="b"/>
        <c:numFmt formatCode="0%" sourceLinked="1"/>
        <c:majorTickMark val="out"/>
        <c:minorTickMark val="none"/>
        <c:tickLblPos val="nextTo"/>
        <c:crossAx val="1455555792"/>
        <c:crosses val="autoZero"/>
        <c:auto val="1"/>
        <c:lblAlgn val="ctr"/>
        <c:lblOffset val="100"/>
        <c:noMultiLvlLbl val="0"/>
      </c:catAx>
      <c:valAx>
        <c:axId val="1455555792"/>
        <c:scaling>
          <c:orientation val="minMax"/>
        </c:scaling>
        <c:delete val="1"/>
        <c:axPos val="l"/>
        <c:numFmt formatCode="0%" sourceLinked="1"/>
        <c:majorTickMark val="out"/>
        <c:minorTickMark val="none"/>
        <c:tickLblPos val="nextTo"/>
        <c:crossAx val="1477988832"/>
        <c:crosses val="autoZero"/>
        <c:crossBetween val="between"/>
      </c:valAx>
      <c:spPr>
        <a:noFill/>
        <a:ln>
          <a:noFill/>
        </a:ln>
        <a:effectLst/>
      </c:spPr>
    </c:plotArea>
    <c:legend>
      <c:legendPos val="b"/>
      <c:legendEntry>
        <c:idx val="4"/>
        <c:txPr>
          <a:bodyPr rot="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legendEntry>
      <c:layout>
        <c:manualLayout>
          <c:xMode val="edge"/>
          <c:yMode val="edge"/>
          <c:x val="7.2452904435451201E-2"/>
          <c:y val="0.85633138652428253"/>
          <c:w val="0.82726773935866715"/>
          <c:h val="6.28496019003211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tx1"/>
          </a:solidFill>
          <a:latin typeface="Calibri" panose="020F0502020204030204" pitchFamily="34" charset="0"/>
          <a:cs typeface="Calibri" panose="020F0502020204030204" pitchFamily="34" charset="0"/>
        </a:defRPr>
      </a:pPr>
      <a:endParaRPr lang="es-A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03741111520996"/>
          <c:y val="0.17198364008179959"/>
          <c:w val="0.71943283341601683"/>
          <c:h val="0.79116669082008906"/>
        </c:manualLayout>
      </c:layout>
      <c:barChart>
        <c:barDir val="bar"/>
        <c:grouping val="percentStacked"/>
        <c:varyColors val="0"/>
        <c:ser>
          <c:idx val="0"/>
          <c:order val="0"/>
          <c:tx>
            <c:strRef>
              <c:f>Hoja1!$A$2</c:f>
              <c:strCache>
                <c:ptCount val="1"/>
                <c:pt idx="0">
                  <c:v>Las mujeres tienen más oportunidades</c:v>
                </c:pt>
              </c:strCache>
            </c:strRef>
          </c:tx>
          <c:spPr>
            <a:solidFill>
              <a:srgbClr val="33A3DC"/>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Hoja1!$B$2:$C$2</c:f>
              <c:numCache>
                <c:formatCode>###0%</c:formatCode>
                <c:ptCount val="2"/>
                <c:pt idx="0">
                  <c:v>0.17204383524683819</c:v>
                </c:pt>
                <c:pt idx="1">
                  <c:v>0.13337254196344295</c:v>
                </c:pt>
              </c:numCache>
            </c:numRef>
          </c:val>
          <c:extLst>
            <c:ext xmlns:c16="http://schemas.microsoft.com/office/drawing/2014/chart" uri="{C3380CC4-5D6E-409C-BE32-E72D297353CC}">
              <c16:uniqueId val="{00000000-558A-45B4-9D85-626E4B97BB80}"/>
            </c:ext>
          </c:extLst>
        </c:ser>
        <c:ser>
          <c:idx val="1"/>
          <c:order val="1"/>
          <c:tx>
            <c:strRef>
              <c:f>Hoja1!$A$3</c:f>
              <c:strCache>
                <c:ptCount val="1"/>
                <c:pt idx="0">
                  <c:v>Las mujeres tienen las mismas oportunidades</c:v>
                </c:pt>
              </c:strCache>
            </c:strRef>
          </c:tx>
          <c:spPr>
            <a:solidFill>
              <a:srgbClr val="85C8E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Hoja1!$B$3:$C$3</c:f>
              <c:numCache>
                <c:formatCode>###0%</c:formatCode>
                <c:ptCount val="2"/>
                <c:pt idx="0">
                  <c:v>0.40459304491834919</c:v>
                </c:pt>
                <c:pt idx="1">
                  <c:v>0.39047989037367292</c:v>
                </c:pt>
              </c:numCache>
            </c:numRef>
          </c:val>
          <c:extLst>
            <c:ext xmlns:c16="http://schemas.microsoft.com/office/drawing/2014/chart" uri="{C3380CC4-5D6E-409C-BE32-E72D297353CC}">
              <c16:uniqueId val="{00000001-558A-45B4-9D85-626E4B97BB80}"/>
            </c:ext>
          </c:extLst>
        </c:ser>
        <c:ser>
          <c:idx val="2"/>
          <c:order val="2"/>
          <c:tx>
            <c:strRef>
              <c:f>Hoja1!$A$4</c:f>
              <c:strCache>
                <c:ptCount val="1"/>
                <c:pt idx="0">
                  <c:v>Las mujeres tienen menos oportunidades</c:v>
                </c:pt>
              </c:strCache>
            </c:strRef>
          </c:tx>
          <c:spPr>
            <a:solidFill>
              <a:srgbClr val="FF0000"/>
            </a:solidFill>
            <a:ln>
              <a:noFill/>
            </a:ln>
            <a:effectLst/>
          </c:spPr>
          <c:invertIfNegative val="0"/>
          <c:dLbls>
            <c:dLbl>
              <c:idx val="1"/>
              <c:tx>
                <c:rich>
                  <a:bodyPr/>
                  <a:lstStyle/>
                  <a:p>
                    <a:r>
                      <a:rPr lang="en-US"/>
                      <a:t>44%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610-40F4-8044-5F0889C36B1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Hoja1!$B$4:$C$4</c:f>
              <c:numCache>
                <c:formatCode>###0%</c:formatCode>
                <c:ptCount val="2"/>
                <c:pt idx="0">
                  <c:v>0.35842699068136258</c:v>
                </c:pt>
                <c:pt idx="1">
                  <c:v>0.4336855878490084</c:v>
                </c:pt>
              </c:numCache>
            </c:numRef>
          </c:val>
          <c:extLst>
            <c:ext xmlns:c16="http://schemas.microsoft.com/office/drawing/2014/chart" uri="{C3380CC4-5D6E-409C-BE32-E72D297353CC}">
              <c16:uniqueId val="{00000002-558A-45B4-9D85-626E4B97BB80}"/>
            </c:ext>
          </c:extLst>
        </c:ser>
        <c:ser>
          <c:idx val="3"/>
          <c:order val="3"/>
          <c:tx>
            <c:strRef>
              <c:f>Hoja1!$A$5</c:f>
              <c:strCache>
                <c:ptCount val="1"/>
                <c:pt idx="0">
                  <c:v>No sabe</c:v>
                </c:pt>
              </c:strCache>
            </c:strRef>
          </c:tx>
          <c:spPr>
            <a:solidFill>
              <a:srgbClr val="A6A6A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Hoja1!$B$5:$C$5</c:f>
              <c:numCache>
                <c:formatCode>0%</c:formatCode>
                <c:ptCount val="2"/>
                <c:pt idx="0" formatCode="###0%">
                  <c:v>0.06</c:v>
                </c:pt>
                <c:pt idx="1">
                  <c:v>0.04</c:v>
                </c:pt>
              </c:numCache>
            </c:numRef>
          </c:val>
          <c:extLst>
            <c:ext xmlns:c16="http://schemas.microsoft.com/office/drawing/2014/chart" uri="{C3380CC4-5D6E-409C-BE32-E72D297353CC}">
              <c16:uniqueId val="{00000003-558A-45B4-9D85-626E4B97BB80}"/>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Calibri" panose="020F0502020204030204" pitchFamily="34" charset="0"/>
          <a:cs typeface="Calibri" panose="020F0502020204030204" pitchFamily="34" charset="0"/>
        </a:defRPr>
      </a:pPr>
      <a:endParaRPr lang="es-A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835706055430409E-2"/>
          <c:y val="0.19564349328128855"/>
          <c:w val="0.53988141555289826"/>
          <c:h val="0.70178492645684243"/>
        </c:manualLayout>
      </c:layout>
      <c:barChart>
        <c:barDir val="col"/>
        <c:grouping val="percentStacked"/>
        <c:varyColors val="0"/>
        <c:ser>
          <c:idx val="0"/>
          <c:order val="0"/>
          <c:tx>
            <c:strRef>
              <c:f>Hoja1!$A$2</c:f>
              <c:strCache>
                <c:ptCount val="1"/>
                <c:pt idx="0">
                  <c:v>Las mujeres ganan más que los hombres</c:v>
                </c:pt>
              </c:strCache>
            </c:strRef>
          </c:tx>
          <c:spPr>
            <a:solidFill>
              <a:srgbClr val="61D836"/>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Hoja1!$B$2:$C$2</c:f>
              <c:numCache>
                <c:formatCode>###0%</c:formatCode>
                <c:ptCount val="2"/>
                <c:pt idx="0">
                  <c:v>6.6544609090626122E-2</c:v>
                </c:pt>
                <c:pt idx="1">
                  <c:v>7.2891372019163056E-2</c:v>
                </c:pt>
              </c:numCache>
            </c:numRef>
          </c:val>
          <c:extLst>
            <c:ext xmlns:c16="http://schemas.microsoft.com/office/drawing/2014/chart" uri="{C3380CC4-5D6E-409C-BE32-E72D297353CC}">
              <c16:uniqueId val="{00000000-6013-44F1-9BCE-608BF91543E0}"/>
            </c:ext>
          </c:extLst>
        </c:ser>
        <c:ser>
          <c:idx val="1"/>
          <c:order val="1"/>
          <c:tx>
            <c:strRef>
              <c:f>Hoja1!$A$3</c:f>
              <c:strCache>
                <c:ptCount val="1"/>
                <c:pt idx="0">
                  <c:v>Las mujeres ganan lo mismo que los hombres</c:v>
                </c:pt>
              </c:strCache>
            </c:strRef>
          </c:tx>
          <c:spPr>
            <a:solidFill>
              <a:srgbClr val="61D836">
                <a:lumMod val="60000"/>
                <a:lumOff val="40000"/>
              </a:srgb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Hoja1!$B$3:$C$3</c:f>
              <c:numCache>
                <c:formatCode>###0%</c:formatCode>
                <c:ptCount val="2"/>
                <c:pt idx="0">
                  <c:v>0.42286434270431461</c:v>
                </c:pt>
                <c:pt idx="1">
                  <c:v>0.41222308465474561</c:v>
                </c:pt>
              </c:numCache>
            </c:numRef>
          </c:val>
          <c:extLst>
            <c:ext xmlns:c16="http://schemas.microsoft.com/office/drawing/2014/chart" uri="{C3380CC4-5D6E-409C-BE32-E72D297353CC}">
              <c16:uniqueId val="{00000001-6013-44F1-9BCE-608BF91543E0}"/>
            </c:ext>
          </c:extLst>
        </c:ser>
        <c:ser>
          <c:idx val="2"/>
          <c:order val="2"/>
          <c:tx>
            <c:strRef>
              <c:f>Hoja1!$A$4</c:f>
              <c:strCache>
                <c:ptCount val="1"/>
                <c:pt idx="0">
                  <c:v>Las mujeres ganan menos que los hombres</c:v>
                </c:pt>
              </c:strCache>
            </c:strRef>
          </c:tx>
          <c:spPr>
            <a:solidFill>
              <a:srgbClr val="FF644E"/>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Hoja1!$B$4:$C$4</c:f>
              <c:numCache>
                <c:formatCode>###0%</c:formatCode>
                <c:ptCount val="2"/>
                <c:pt idx="0">
                  <c:v>0.35070167213562942</c:v>
                </c:pt>
                <c:pt idx="1">
                  <c:v>0.33048679209389448</c:v>
                </c:pt>
              </c:numCache>
            </c:numRef>
          </c:val>
          <c:extLst>
            <c:ext xmlns:c16="http://schemas.microsoft.com/office/drawing/2014/chart" uri="{C3380CC4-5D6E-409C-BE32-E72D297353CC}">
              <c16:uniqueId val="{00000002-6013-44F1-9BCE-608BF91543E0}"/>
            </c:ext>
          </c:extLst>
        </c:ser>
        <c:ser>
          <c:idx val="3"/>
          <c:order val="3"/>
          <c:tx>
            <c:strRef>
              <c:f>Hoja1!$A$5</c:f>
              <c:strCache>
                <c:ptCount val="1"/>
                <c:pt idx="0">
                  <c:v>No trabajo</c:v>
                </c:pt>
              </c:strCache>
            </c:strRef>
          </c:tx>
          <c:spPr>
            <a:solidFill>
              <a:sysClr val="window" lastClr="FFFFFF">
                <a:lumMod val="85000"/>
              </a:sys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Hoja1!$B$5:$C$5</c:f>
              <c:numCache>
                <c:formatCode>###0%</c:formatCode>
                <c:ptCount val="2"/>
                <c:pt idx="0">
                  <c:v>6.8041722510451444E-2</c:v>
                </c:pt>
                <c:pt idx="1">
                  <c:v>0.12497268797856066</c:v>
                </c:pt>
              </c:numCache>
            </c:numRef>
          </c:val>
          <c:extLst>
            <c:ext xmlns:c16="http://schemas.microsoft.com/office/drawing/2014/chart" uri="{C3380CC4-5D6E-409C-BE32-E72D297353CC}">
              <c16:uniqueId val="{00000003-6013-44F1-9BCE-608BF91543E0}"/>
            </c:ext>
          </c:extLst>
        </c:ser>
        <c:ser>
          <c:idx val="4"/>
          <c:order val="4"/>
          <c:tx>
            <c:strRef>
              <c:f>Hoja1!$A$6</c:f>
              <c:strCache>
                <c:ptCount val="1"/>
                <c:pt idx="0">
                  <c:v>No sé</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Hoja1!$B$6:$C$6</c:f>
              <c:numCache>
                <c:formatCode>###0%</c:formatCode>
                <c:ptCount val="2"/>
                <c:pt idx="0">
                  <c:v>9.1847653558982625E-2</c:v>
                </c:pt>
                <c:pt idx="1">
                  <c:v>5.9426063253635683E-2</c:v>
                </c:pt>
              </c:numCache>
            </c:numRef>
          </c:val>
          <c:extLst>
            <c:ext xmlns:c16="http://schemas.microsoft.com/office/drawing/2014/chart" uri="{C3380CC4-5D6E-409C-BE32-E72D297353CC}">
              <c16:uniqueId val="{00000004-6013-44F1-9BCE-608BF91543E0}"/>
            </c:ext>
          </c:extLst>
        </c:ser>
        <c:dLbls>
          <c:dLblPos val="ctr"/>
          <c:showLegendKey val="0"/>
          <c:showVal val="1"/>
          <c:showCatName val="0"/>
          <c:showSerName val="0"/>
          <c:showPercent val="0"/>
          <c:showBubbleSize val="0"/>
        </c:dLbls>
        <c:gapWidth val="256"/>
        <c:overlap val="100"/>
        <c:axId val="600314384"/>
        <c:axId val="600318544"/>
      </c:barChart>
      <c:catAx>
        <c:axId val="600314384"/>
        <c:scaling>
          <c:orientation val="maxMin"/>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crossAx val="600318544"/>
        <c:crosses val="autoZero"/>
        <c:auto val="0"/>
        <c:lblAlgn val="ctr"/>
        <c:lblOffset val="100"/>
        <c:noMultiLvlLbl val="0"/>
      </c:catAx>
      <c:valAx>
        <c:axId val="600318544"/>
        <c:scaling>
          <c:orientation val="minMax"/>
        </c:scaling>
        <c:delete val="1"/>
        <c:axPos val="r"/>
        <c:numFmt formatCode="0%" sourceLinked="1"/>
        <c:majorTickMark val="out"/>
        <c:minorTickMark val="none"/>
        <c:tickLblPos val="nextTo"/>
        <c:crossAx val="600314384"/>
        <c:crosses val="autoZero"/>
        <c:crossBetween val="between"/>
      </c:valAx>
      <c:spPr>
        <a:noFill/>
        <a:ln>
          <a:noFill/>
        </a:ln>
        <a:effectLst/>
      </c:spPr>
    </c:plotArea>
    <c:legend>
      <c:legendPos val="t"/>
      <c:layout>
        <c:manualLayout>
          <c:xMode val="edge"/>
          <c:yMode val="edge"/>
          <c:x val="0.55918465894410851"/>
          <c:y val="0.21024720928274501"/>
          <c:w val="0.44081534105589143"/>
          <c:h val="0.56851590132430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legend>
    <c:plotVisOnly val="1"/>
    <c:dispBlanksAs val="gap"/>
    <c:showDLblsOverMax val="0"/>
  </c:chart>
  <c:spPr>
    <a:noFill/>
    <a:ln w="9525" cap="flat" cmpd="sng" algn="ctr">
      <a:noFill/>
      <a:round/>
    </a:ln>
    <a:effectLst/>
  </c:spPr>
  <c:txPr>
    <a:bodyPr/>
    <a:lstStyle/>
    <a:p>
      <a:pPr>
        <a:defRPr sz="1000">
          <a:solidFill>
            <a:schemeClr val="bg2">
              <a:lumMod val="50000"/>
            </a:schemeClr>
          </a:solidFill>
          <a:latin typeface="Calibri" panose="020F0502020204030204" pitchFamily="34" charset="0"/>
          <a:ea typeface="Verdana" panose="020B0604030504040204" pitchFamily="34" charset="0"/>
          <a:cs typeface="Calibri" panose="020F0502020204030204" pitchFamily="34" charset="0"/>
        </a:defRPr>
      </a:pPr>
      <a:endParaRPr lang="es-A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0.07336</cdr:x>
      <cdr:y>0.09582</cdr:y>
    </cdr:from>
    <cdr:to>
      <cdr:x>1</cdr:x>
      <cdr:y>0.11964</cdr:y>
    </cdr:to>
    <cdr:sp macro="" textlink="">
      <cdr:nvSpPr>
        <cdr:cNvPr id="2" name="Rectángulo 1"/>
        <cdr:cNvSpPr/>
      </cdr:nvSpPr>
      <cdr:spPr>
        <a:xfrm xmlns:a="http://schemas.openxmlformats.org/drawingml/2006/main">
          <a:off x="361950" y="511127"/>
          <a:ext cx="4572000" cy="127048"/>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3086-8DD3-4748-A7B7-4EA875E1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2905</Words>
  <Characters>15981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Kantt</dc:creator>
  <cp:keywords/>
  <dc:description/>
  <cp:lastModifiedBy>Constanza Cilley</cp:lastModifiedBy>
  <cp:revision>2</cp:revision>
  <dcterms:created xsi:type="dcterms:W3CDTF">2024-03-05T19:15:00Z</dcterms:created>
  <dcterms:modified xsi:type="dcterms:W3CDTF">2024-03-05T19:15:00Z</dcterms:modified>
</cp:coreProperties>
</file>