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4817" w14:textId="77777777" w:rsidR="00207534" w:rsidRDefault="00207534" w:rsidP="00E66703">
      <w:pPr>
        <w:spacing w:after="0" w:line="276" w:lineRule="auto"/>
        <w:jc w:val="center"/>
        <w:rPr>
          <w:rFonts w:eastAsia="Times New Roman" w:cstheme="minorHAnsi"/>
          <w:b/>
          <w:color w:val="FF0000"/>
          <w:kern w:val="0"/>
          <w:sz w:val="32"/>
          <w:szCs w:val="28"/>
          <w:lang w:eastAsia="it-IT"/>
          <w14:ligatures w14:val="none"/>
        </w:rPr>
      </w:pPr>
    </w:p>
    <w:p w14:paraId="71A8B5AE" w14:textId="6DC9AF7D" w:rsidR="00C41244" w:rsidRPr="00E66703" w:rsidRDefault="00C41244" w:rsidP="00E66703">
      <w:pPr>
        <w:spacing w:after="0" w:line="276" w:lineRule="auto"/>
        <w:jc w:val="center"/>
        <w:rPr>
          <w:rFonts w:eastAsia="Times New Roman" w:cstheme="minorHAnsi"/>
          <w:b/>
          <w:bCs/>
          <w:color w:val="C00000"/>
          <w:kern w:val="0"/>
          <w:sz w:val="28"/>
          <w:lang w:eastAsia="it-IT"/>
          <w14:ligatures w14:val="none"/>
        </w:rPr>
      </w:pPr>
      <w:r w:rsidRPr="00E66703">
        <w:rPr>
          <w:rFonts w:eastAsia="Times New Roman" w:cstheme="minorHAnsi"/>
          <w:b/>
          <w:bCs/>
          <w:color w:val="C00000"/>
          <w:kern w:val="0"/>
          <w:sz w:val="28"/>
          <w:lang w:eastAsia="it-IT"/>
          <w14:ligatures w14:val="none"/>
        </w:rPr>
        <w:t>La violencia hacia las mujeres no cesa y Argentina se ubica nuevamente al top del ranking de países con mayor proporción de mujeres que declaran haber padecido algún tipo de violencia</w:t>
      </w:r>
    </w:p>
    <w:p w14:paraId="18EDB0EA" w14:textId="77777777" w:rsidR="00C41244" w:rsidRPr="00E66703" w:rsidRDefault="00C41244" w:rsidP="00320E8B">
      <w:pPr>
        <w:spacing w:after="0" w:line="276" w:lineRule="auto"/>
        <w:jc w:val="center"/>
        <w:rPr>
          <w:rFonts w:eastAsia="Times New Roman" w:cstheme="minorHAnsi"/>
          <w:b/>
          <w:color w:val="FF0000"/>
          <w:kern w:val="0"/>
          <w:szCs w:val="28"/>
          <w:lang w:eastAsia="it-IT"/>
          <w14:ligatures w14:val="none"/>
        </w:rPr>
      </w:pPr>
    </w:p>
    <w:p w14:paraId="2071DBB4" w14:textId="69F47235" w:rsidR="002A5DB8" w:rsidRPr="001861ED" w:rsidRDefault="00E54018" w:rsidP="00320E8B">
      <w:pPr>
        <w:spacing w:after="0" w:line="276" w:lineRule="auto"/>
        <w:jc w:val="both"/>
        <w:rPr>
          <w:rFonts w:eastAsia="Times New Roman" w:cstheme="minorHAnsi"/>
          <w:kern w:val="0"/>
          <w:lang w:eastAsia="it-IT"/>
          <w14:ligatures w14:val="none"/>
        </w:rPr>
      </w:pPr>
      <w:bookmarkStart w:id="0" w:name="_heading=h.gjdgxs" w:colFirst="0" w:colLast="0"/>
      <w:bookmarkStart w:id="1" w:name="_heading=h.30j0zll" w:colFirst="0" w:colLast="0"/>
      <w:bookmarkEnd w:id="0"/>
      <w:bookmarkEnd w:id="1"/>
      <w:proofErr w:type="gramStart"/>
      <w:r w:rsidRPr="001861ED">
        <w:rPr>
          <w:rFonts w:eastAsia="Times New Roman" w:cstheme="minorHAnsi"/>
          <w:kern w:val="0"/>
          <w:lang w:eastAsia="it-IT"/>
          <w14:ligatures w14:val="none"/>
        </w:rPr>
        <w:t>En el Día Internacional de la Mujer, Voices!</w:t>
      </w:r>
      <w:proofErr w:type="gramEnd"/>
      <w:r w:rsidRPr="001861ED">
        <w:rPr>
          <w:rFonts w:eastAsia="Times New Roman" w:cstheme="minorHAnsi"/>
          <w:kern w:val="0"/>
          <w:lang w:eastAsia="it-IT"/>
          <w14:ligatures w14:val="none"/>
        </w:rPr>
        <w:t xml:space="preserve"> comparte los resultados de un nuevo estudio global de opinión pública sobre </w:t>
      </w:r>
      <w:r w:rsidRPr="001861ED">
        <w:rPr>
          <w:rFonts w:eastAsia="Times New Roman" w:cstheme="minorHAnsi"/>
          <w:b/>
          <w:bCs/>
          <w:kern w:val="0"/>
          <w:lang w:eastAsia="it-IT"/>
          <w14:ligatures w14:val="none"/>
        </w:rPr>
        <w:t>igualdad de género</w:t>
      </w:r>
      <w:r w:rsidR="008B1CE2" w:rsidRPr="001861ED">
        <w:rPr>
          <w:rFonts w:eastAsia="Times New Roman" w:cstheme="minorHAnsi"/>
          <w:b/>
          <w:bCs/>
          <w:kern w:val="0"/>
          <w:lang w:eastAsia="it-IT"/>
          <w14:ligatures w14:val="none"/>
        </w:rPr>
        <w:t xml:space="preserve"> y</w:t>
      </w:r>
      <w:r w:rsidRPr="001861ED">
        <w:rPr>
          <w:rFonts w:eastAsia="Times New Roman" w:cstheme="minorHAnsi"/>
          <w:b/>
          <w:bCs/>
          <w:kern w:val="0"/>
          <w:lang w:eastAsia="it-IT"/>
          <w14:ligatures w14:val="none"/>
        </w:rPr>
        <w:t xml:space="preserve"> violencia</w:t>
      </w:r>
      <w:r w:rsidR="002A5DB8" w:rsidRPr="001861ED">
        <w:rPr>
          <w:rFonts w:eastAsia="Times New Roman" w:cstheme="minorHAnsi"/>
          <w:kern w:val="0"/>
          <w:lang w:eastAsia="it-IT"/>
          <w14:ligatures w14:val="none"/>
        </w:rPr>
        <w:t xml:space="preserve">. </w:t>
      </w:r>
      <w:proofErr w:type="gramStart"/>
      <w:r w:rsidRPr="001861ED">
        <w:rPr>
          <w:rFonts w:eastAsia="Times New Roman" w:cstheme="minorHAnsi"/>
          <w:kern w:val="0"/>
          <w:lang w:eastAsia="it-IT"/>
          <w14:ligatures w14:val="none"/>
        </w:rPr>
        <w:t>El estudio</w:t>
      </w:r>
      <w:r w:rsidR="00AB346E" w:rsidRPr="001861ED">
        <w:rPr>
          <w:rFonts w:eastAsia="Times New Roman" w:cstheme="minorHAnsi"/>
          <w:kern w:val="0"/>
          <w:lang w:eastAsia="it-IT"/>
          <w14:ligatures w14:val="none"/>
        </w:rPr>
        <w:t xml:space="preserve">, que cuenta con datos de tendencia </w:t>
      </w:r>
      <w:r w:rsidR="008B1CE2" w:rsidRPr="001861ED">
        <w:rPr>
          <w:rFonts w:eastAsia="Times New Roman" w:cstheme="minorHAnsi"/>
          <w:kern w:val="0"/>
          <w:lang w:eastAsia="it-IT"/>
          <w14:ligatures w14:val="none"/>
        </w:rPr>
        <w:t>de ediciones anteriores</w:t>
      </w:r>
      <w:r w:rsidR="00AB346E" w:rsidRPr="001861ED">
        <w:rPr>
          <w:rFonts w:eastAsia="Times New Roman" w:cstheme="minorHAnsi"/>
          <w:kern w:val="0"/>
          <w:lang w:eastAsia="it-IT"/>
          <w14:ligatures w14:val="none"/>
        </w:rPr>
        <w:t>,</w:t>
      </w:r>
      <w:r w:rsidR="00130AEC" w:rsidRPr="001861ED">
        <w:rPr>
          <w:rFonts w:eastAsia="Times New Roman" w:cstheme="minorHAnsi"/>
          <w:kern w:val="0"/>
          <w:lang w:eastAsia="it-IT"/>
          <w14:ligatures w14:val="none"/>
        </w:rPr>
        <w:t xml:space="preserve"> fue</w:t>
      </w:r>
      <w:r w:rsidRPr="001861ED">
        <w:rPr>
          <w:rFonts w:eastAsia="Times New Roman" w:cstheme="minorHAnsi"/>
          <w:kern w:val="0"/>
          <w:lang w:eastAsia="it-IT"/>
          <w14:ligatures w14:val="none"/>
        </w:rPr>
        <w:t xml:space="preserve"> realizado</w:t>
      </w:r>
      <w:r w:rsidR="009D39DC">
        <w:rPr>
          <w:rFonts w:eastAsia="Times New Roman" w:cstheme="minorHAnsi"/>
          <w:kern w:val="0"/>
          <w:lang w:eastAsia="it-IT"/>
          <w14:ligatures w14:val="none"/>
        </w:rPr>
        <w:t xml:space="preserve"> por Voices!</w:t>
      </w:r>
      <w:proofErr w:type="gramEnd"/>
      <w:r w:rsidRPr="001861ED">
        <w:rPr>
          <w:rFonts w:eastAsia="Times New Roman" w:cstheme="minorHAnsi"/>
          <w:kern w:val="0"/>
          <w:lang w:eastAsia="it-IT"/>
          <w14:ligatures w14:val="none"/>
        </w:rPr>
        <w:t xml:space="preserve"> junto a WIN International, asociación mundial líder en investigación de mercados y opinión pública, </w:t>
      </w:r>
      <w:r w:rsidR="00130AEC" w:rsidRPr="001861ED">
        <w:rPr>
          <w:rFonts w:eastAsia="Times New Roman" w:cstheme="minorHAnsi"/>
          <w:kern w:val="0"/>
          <w:lang w:eastAsia="it-IT"/>
          <w14:ligatures w14:val="none"/>
        </w:rPr>
        <w:t xml:space="preserve">y </w:t>
      </w:r>
      <w:r w:rsidRPr="001861ED">
        <w:rPr>
          <w:rFonts w:eastAsia="Times New Roman" w:cstheme="minorHAnsi"/>
          <w:kern w:val="0"/>
          <w:lang w:eastAsia="it-IT"/>
          <w14:ligatures w14:val="none"/>
        </w:rPr>
        <w:t xml:space="preserve">explora las opiniones y creencias de 28.702 individuos de 39 países. </w:t>
      </w:r>
    </w:p>
    <w:p w14:paraId="4B064D40" w14:textId="77777777" w:rsidR="00F4284A" w:rsidRPr="001861ED" w:rsidRDefault="00F4284A" w:rsidP="008B1CE2">
      <w:pPr>
        <w:spacing w:after="0" w:line="276" w:lineRule="auto"/>
        <w:jc w:val="both"/>
        <w:rPr>
          <w:rFonts w:eastAsia="Times New Roman" w:cstheme="minorHAnsi"/>
          <w:kern w:val="0"/>
          <w:lang w:eastAsia="it-IT"/>
          <w14:ligatures w14:val="none"/>
        </w:rPr>
      </w:pPr>
    </w:p>
    <w:p w14:paraId="4BCE6751" w14:textId="7A50EA6D" w:rsidR="00034F5A" w:rsidRPr="001861ED" w:rsidRDefault="00034F5A" w:rsidP="008B1CE2">
      <w:pPr>
        <w:spacing w:after="0" w:line="276" w:lineRule="auto"/>
        <w:jc w:val="both"/>
        <w:rPr>
          <w:rFonts w:eastAsia="Times New Roman" w:cstheme="minorHAnsi"/>
          <w:b/>
          <w:bCs/>
          <w:color w:val="C00000"/>
          <w:kern w:val="0"/>
          <w:lang w:eastAsia="it-IT"/>
          <w14:ligatures w14:val="none"/>
        </w:rPr>
      </w:pPr>
      <w:r w:rsidRPr="001861ED">
        <w:rPr>
          <w:rFonts w:eastAsia="Times New Roman" w:cstheme="minorHAnsi"/>
          <w:b/>
          <w:bCs/>
          <w:color w:val="C00000"/>
          <w:kern w:val="0"/>
          <w:lang w:eastAsia="it-IT"/>
          <w14:ligatures w14:val="none"/>
        </w:rPr>
        <w:t>S</w:t>
      </w:r>
      <w:r w:rsidR="00130AEC" w:rsidRPr="001861ED">
        <w:rPr>
          <w:rFonts w:eastAsia="Times New Roman" w:cstheme="minorHAnsi"/>
          <w:b/>
          <w:bCs/>
          <w:color w:val="C00000"/>
          <w:kern w:val="0"/>
          <w:lang w:eastAsia="it-IT"/>
          <w14:ligatures w14:val="none"/>
        </w:rPr>
        <w:t>egún la percepción global</w:t>
      </w:r>
      <w:r w:rsidRPr="001861ED">
        <w:rPr>
          <w:rFonts w:eastAsia="Times New Roman" w:cstheme="minorHAnsi"/>
          <w:b/>
          <w:bCs/>
          <w:color w:val="C00000"/>
          <w:kern w:val="0"/>
          <w:lang w:eastAsia="it-IT"/>
          <w14:ligatures w14:val="none"/>
        </w:rPr>
        <w:t>, los hombres tienen más oportunidades de trabajo y carrera que las mujeres</w:t>
      </w:r>
    </w:p>
    <w:p w14:paraId="0D3E6212" w14:textId="77777777" w:rsidR="002610C4" w:rsidRPr="001861ED" w:rsidRDefault="002610C4" w:rsidP="008B1CE2">
      <w:pPr>
        <w:spacing w:after="0" w:line="276" w:lineRule="auto"/>
        <w:jc w:val="both"/>
        <w:rPr>
          <w:rFonts w:eastAsia="Times New Roman" w:cstheme="minorHAnsi"/>
          <w:b/>
          <w:bCs/>
          <w:color w:val="C00000"/>
          <w:kern w:val="0"/>
          <w:lang w:eastAsia="it-IT"/>
          <w14:ligatures w14:val="none"/>
        </w:rPr>
      </w:pPr>
    </w:p>
    <w:p w14:paraId="485E6AD0" w14:textId="42853E35" w:rsidR="00034F5A" w:rsidRPr="001861ED" w:rsidRDefault="009D39DC" w:rsidP="008B1CE2">
      <w:pPr>
        <w:spacing w:after="0" w:line="276" w:lineRule="auto"/>
        <w:jc w:val="both"/>
        <w:rPr>
          <w:rFonts w:eastAsia="Times New Roman" w:cstheme="minorHAnsi"/>
          <w:kern w:val="0"/>
          <w:lang w:eastAsia="it-IT"/>
          <w14:ligatures w14:val="none"/>
        </w:rPr>
      </w:pPr>
      <w:r>
        <w:rPr>
          <w:rFonts w:eastAsia="Times New Roman" w:cstheme="minorHAnsi"/>
          <w:kern w:val="0"/>
          <w:lang w:eastAsia="it-IT"/>
          <w14:ligatures w14:val="none"/>
        </w:rPr>
        <w:t xml:space="preserve">Un 43% </w:t>
      </w:r>
      <w:r w:rsidR="00130AEC" w:rsidRPr="001861ED">
        <w:rPr>
          <w:rFonts w:eastAsia="Times New Roman" w:cstheme="minorHAnsi"/>
          <w:b/>
          <w:bCs/>
          <w:kern w:val="0"/>
          <w:lang w:eastAsia="it-IT"/>
          <w14:ligatures w14:val="none"/>
        </w:rPr>
        <w:t xml:space="preserve">de la población mundial </w:t>
      </w:r>
      <w:r>
        <w:rPr>
          <w:rFonts w:eastAsia="Times New Roman" w:cstheme="minorHAnsi"/>
          <w:b/>
          <w:bCs/>
          <w:kern w:val="0"/>
          <w:lang w:eastAsia="it-IT"/>
          <w14:ligatures w14:val="none"/>
        </w:rPr>
        <w:t xml:space="preserve">sostiene que las mujeres </w:t>
      </w:r>
      <w:r w:rsidR="00130AEC" w:rsidRPr="001861ED">
        <w:rPr>
          <w:rFonts w:eastAsia="Times New Roman" w:cstheme="minorHAnsi"/>
          <w:b/>
          <w:bCs/>
          <w:kern w:val="0"/>
          <w:lang w:eastAsia="it-IT"/>
          <w14:ligatures w14:val="none"/>
        </w:rPr>
        <w:t xml:space="preserve">tienen </w:t>
      </w:r>
      <w:r>
        <w:rPr>
          <w:rFonts w:eastAsia="Times New Roman" w:cstheme="minorHAnsi"/>
          <w:b/>
          <w:bCs/>
          <w:kern w:val="0"/>
          <w:lang w:eastAsia="it-IT"/>
          <w14:ligatures w14:val="none"/>
        </w:rPr>
        <w:t>menos</w:t>
      </w:r>
      <w:r w:rsidR="00130AEC" w:rsidRPr="001861ED">
        <w:rPr>
          <w:rFonts w:eastAsia="Times New Roman" w:cstheme="minorHAnsi"/>
          <w:b/>
          <w:bCs/>
          <w:kern w:val="0"/>
          <w:lang w:eastAsia="it-IT"/>
          <w14:ligatures w14:val="none"/>
        </w:rPr>
        <w:t xml:space="preserve"> oportunidades profesionales que los hombres</w:t>
      </w:r>
      <w:r w:rsidR="00034F5A" w:rsidRPr="001861ED">
        <w:rPr>
          <w:rFonts w:eastAsia="Times New Roman" w:cstheme="minorHAnsi"/>
          <w:b/>
          <w:bCs/>
          <w:kern w:val="0"/>
          <w:lang w:eastAsia="it-IT"/>
          <w14:ligatures w14:val="none"/>
        </w:rPr>
        <w:t xml:space="preserve">. </w:t>
      </w:r>
      <w:r w:rsidRPr="009D39DC">
        <w:rPr>
          <w:rFonts w:eastAsia="Times New Roman" w:cstheme="minorHAnsi"/>
          <w:bCs/>
          <w:kern w:val="0"/>
          <w:lang w:eastAsia="it-IT"/>
          <w14:ligatures w14:val="none"/>
        </w:rPr>
        <w:t xml:space="preserve">Por su parte, un 39% señala que tienen las mismas oportunidades, </w:t>
      </w:r>
      <w:r w:rsidRPr="009D39DC">
        <w:rPr>
          <w:rFonts w:eastAsia="Times New Roman" w:cstheme="minorHAnsi"/>
          <w:kern w:val="0"/>
          <w:lang w:eastAsia="it-IT"/>
          <w14:ligatures w14:val="none"/>
        </w:rPr>
        <w:t>subiendo levemente</w:t>
      </w:r>
      <w:r>
        <w:rPr>
          <w:rFonts w:eastAsia="Times New Roman" w:cstheme="minorHAnsi"/>
          <w:kern w:val="0"/>
          <w:lang w:eastAsia="it-IT"/>
          <w14:ligatures w14:val="none"/>
        </w:rPr>
        <w:t xml:space="preserve"> esta opinión </w:t>
      </w:r>
      <w:r w:rsidR="00034F5A" w:rsidRPr="001861ED">
        <w:rPr>
          <w:rFonts w:eastAsia="Times New Roman" w:cstheme="minorHAnsi"/>
          <w:kern w:val="0"/>
          <w:lang w:eastAsia="it-IT"/>
          <w14:ligatures w14:val="none"/>
        </w:rPr>
        <w:t>dos puntos des</w:t>
      </w:r>
      <w:r w:rsidR="008B1CE2" w:rsidRPr="001861ED">
        <w:rPr>
          <w:rFonts w:eastAsia="Times New Roman" w:cstheme="minorHAnsi"/>
          <w:kern w:val="0"/>
          <w:lang w:eastAsia="it-IT"/>
          <w14:ligatures w14:val="none"/>
        </w:rPr>
        <w:t>de el 2021, cuando un 37% afirmaba</w:t>
      </w:r>
      <w:r w:rsidR="00034F5A" w:rsidRPr="001861ED">
        <w:rPr>
          <w:rFonts w:eastAsia="Times New Roman" w:cstheme="minorHAnsi"/>
          <w:kern w:val="0"/>
          <w:lang w:eastAsia="it-IT"/>
          <w14:ligatures w14:val="none"/>
        </w:rPr>
        <w:t xml:space="preserve"> </w:t>
      </w:r>
      <w:r w:rsidR="00E75267" w:rsidRPr="001861ED">
        <w:rPr>
          <w:rFonts w:eastAsia="Times New Roman" w:cstheme="minorHAnsi"/>
          <w:kern w:val="0"/>
          <w:lang w:eastAsia="it-IT"/>
          <w14:ligatures w14:val="none"/>
        </w:rPr>
        <w:t xml:space="preserve">que hombres y mujeres </w:t>
      </w:r>
      <w:r w:rsidR="00AA7CF8" w:rsidRPr="001861ED">
        <w:rPr>
          <w:rFonts w:eastAsia="Times New Roman" w:cstheme="minorHAnsi"/>
          <w:kern w:val="0"/>
          <w:lang w:eastAsia="it-IT"/>
          <w14:ligatures w14:val="none"/>
        </w:rPr>
        <w:t>tenían</w:t>
      </w:r>
      <w:r w:rsidR="00E75267" w:rsidRPr="001861ED">
        <w:rPr>
          <w:rFonts w:eastAsia="Times New Roman" w:cstheme="minorHAnsi"/>
          <w:kern w:val="0"/>
          <w:lang w:eastAsia="it-IT"/>
          <w14:ligatures w14:val="none"/>
        </w:rPr>
        <w:t xml:space="preserve"> las mismas oportunidades de trabajo y carrera. </w:t>
      </w:r>
    </w:p>
    <w:p w14:paraId="6F1C0196" w14:textId="66C8BC93" w:rsidR="008B1CE2" w:rsidRPr="001861ED" w:rsidRDefault="008B1CE2" w:rsidP="008B1CE2">
      <w:pPr>
        <w:spacing w:after="0" w:line="276" w:lineRule="auto"/>
        <w:jc w:val="both"/>
        <w:rPr>
          <w:rFonts w:eastAsia="Times New Roman" w:cstheme="minorHAnsi"/>
          <w:kern w:val="0"/>
          <w:lang w:eastAsia="it-IT"/>
          <w14:ligatures w14:val="none"/>
        </w:rPr>
      </w:pPr>
    </w:p>
    <w:p w14:paraId="2B389A4F" w14:textId="43E857BB" w:rsidR="008B1CE2" w:rsidRPr="003E62BC" w:rsidRDefault="00E75267" w:rsidP="008B1CE2">
      <w:pPr>
        <w:spacing w:after="0" w:line="276" w:lineRule="auto"/>
        <w:jc w:val="both"/>
        <w:rPr>
          <w:rFonts w:eastAsia="Times New Roman" w:cstheme="minorHAnsi"/>
          <w:color w:val="FF0000"/>
          <w:kern w:val="0"/>
          <w:lang w:eastAsia="it-IT"/>
          <w14:ligatures w14:val="none"/>
        </w:rPr>
      </w:pPr>
      <w:r w:rsidRPr="001861ED">
        <w:rPr>
          <w:rFonts w:eastAsia="Times New Roman" w:cstheme="minorHAnsi"/>
          <w:kern w:val="0"/>
          <w:lang w:eastAsia="it-IT"/>
          <w14:ligatures w14:val="none"/>
        </w:rPr>
        <w:t xml:space="preserve">Esta </w:t>
      </w:r>
      <w:r w:rsidR="008B1CE2" w:rsidRPr="001861ED">
        <w:rPr>
          <w:rFonts w:eastAsia="Times New Roman" w:cstheme="minorHAnsi"/>
          <w:kern w:val="0"/>
          <w:lang w:eastAsia="it-IT"/>
          <w14:ligatures w14:val="none"/>
        </w:rPr>
        <w:t>opinión</w:t>
      </w:r>
      <w:r w:rsidRPr="001861ED">
        <w:rPr>
          <w:rFonts w:eastAsia="Times New Roman" w:cstheme="minorHAnsi"/>
          <w:kern w:val="0"/>
          <w:lang w:eastAsia="it-IT"/>
          <w14:ligatures w14:val="none"/>
        </w:rPr>
        <w:t xml:space="preserve"> difiere bastante entre los países encuestados</w:t>
      </w:r>
      <w:r w:rsidR="00990552" w:rsidRPr="001861ED">
        <w:rPr>
          <w:rFonts w:eastAsia="Times New Roman" w:cstheme="minorHAnsi"/>
          <w:kern w:val="0"/>
          <w:lang w:eastAsia="it-IT"/>
          <w14:ligatures w14:val="none"/>
        </w:rPr>
        <w:t>, y en</w:t>
      </w:r>
      <w:r w:rsidRPr="001861ED">
        <w:rPr>
          <w:rFonts w:eastAsia="Times New Roman" w:cstheme="minorHAnsi"/>
          <w:kern w:val="0"/>
          <w:lang w:eastAsia="it-IT"/>
          <w14:ligatures w14:val="none"/>
        </w:rPr>
        <w:t xml:space="preserve"> al</w:t>
      </w:r>
      <w:r w:rsidR="002A5DB8" w:rsidRPr="001861ED">
        <w:rPr>
          <w:rFonts w:eastAsia="Times New Roman" w:cstheme="minorHAnsi"/>
          <w:kern w:val="0"/>
          <w:lang w:eastAsia="it-IT"/>
          <w14:ligatures w14:val="none"/>
        </w:rPr>
        <w:t xml:space="preserve">gunos </w:t>
      </w:r>
      <w:r w:rsidR="008D2DA0" w:rsidRPr="001861ED">
        <w:rPr>
          <w:rFonts w:eastAsia="Times New Roman" w:cstheme="minorHAnsi"/>
          <w:kern w:val="0"/>
          <w:lang w:eastAsia="it-IT"/>
          <w14:ligatures w14:val="none"/>
        </w:rPr>
        <w:t xml:space="preserve">de ellos </w:t>
      </w:r>
      <w:r w:rsidR="002A5DB8" w:rsidRPr="001861ED">
        <w:rPr>
          <w:rFonts w:eastAsia="Times New Roman" w:cstheme="minorHAnsi"/>
          <w:kern w:val="0"/>
          <w:lang w:eastAsia="it-IT"/>
          <w14:ligatures w14:val="none"/>
        </w:rPr>
        <w:t>el camino hacia</w:t>
      </w:r>
      <w:r w:rsidR="002610C4" w:rsidRPr="001861ED">
        <w:rPr>
          <w:rFonts w:eastAsia="Times New Roman" w:cstheme="minorHAnsi"/>
          <w:kern w:val="0"/>
          <w:lang w:eastAsia="it-IT"/>
          <w14:ligatures w14:val="none"/>
        </w:rPr>
        <w:t xml:space="preserve"> la igualdad parece más </w:t>
      </w:r>
      <w:r w:rsidR="002A5DB8" w:rsidRPr="001861ED">
        <w:rPr>
          <w:rFonts w:eastAsia="Times New Roman" w:cstheme="minorHAnsi"/>
          <w:color w:val="000000" w:themeColor="text1"/>
          <w:kern w:val="0"/>
          <w:lang w:eastAsia="it-IT"/>
          <w14:ligatures w14:val="none"/>
        </w:rPr>
        <w:t xml:space="preserve">arduo </w:t>
      </w:r>
      <w:r w:rsidR="002A5DB8" w:rsidRPr="001861ED">
        <w:rPr>
          <w:rFonts w:eastAsia="Times New Roman" w:cstheme="minorHAnsi"/>
          <w:kern w:val="0"/>
          <w:lang w:eastAsia="it-IT"/>
          <w14:ligatures w14:val="none"/>
        </w:rPr>
        <w:t>que en otros.</w:t>
      </w:r>
      <w:r w:rsidR="00B07320" w:rsidRPr="001861ED">
        <w:rPr>
          <w:rFonts w:eastAsia="Times New Roman" w:cstheme="minorHAnsi"/>
          <w:kern w:val="0"/>
          <w:lang w:eastAsia="it-IT"/>
          <w14:ligatures w14:val="none"/>
        </w:rPr>
        <w:t xml:space="preserve"> </w:t>
      </w:r>
      <w:r w:rsidR="00990552" w:rsidRPr="001861ED">
        <w:rPr>
          <w:rFonts w:eastAsia="Times New Roman" w:cstheme="minorHAnsi"/>
          <w:b/>
          <w:bCs/>
          <w:kern w:val="0"/>
          <w:lang w:eastAsia="it-IT"/>
          <w14:ligatures w14:val="none"/>
        </w:rPr>
        <w:t>A</w:t>
      </w:r>
      <w:r w:rsidR="002610C4" w:rsidRPr="001861ED">
        <w:rPr>
          <w:rFonts w:eastAsia="Times New Roman" w:cstheme="minorHAnsi"/>
          <w:b/>
          <w:bCs/>
          <w:kern w:val="0"/>
          <w:lang w:eastAsia="it-IT"/>
          <w14:ligatures w14:val="none"/>
        </w:rPr>
        <w:t>l igual que el año pasado, a</w:t>
      </w:r>
      <w:r w:rsidR="00F81A34" w:rsidRPr="001861ED">
        <w:rPr>
          <w:rFonts w:eastAsia="Times New Roman" w:cstheme="minorHAnsi"/>
          <w:b/>
          <w:bCs/>
          <w:kern w:val="0"/>
          <w:lang w:eastAsia="it-IT"/>
          <w14:ligatures w14:val="none"/>
        </w:rPr>
        <w:t xml:space="preserve"> la cabeza del descontento está Europa</w:t>
      </w:r>
      <w:r w:rsidR="00F81A34" w:rsidRPr="001861ED">
        <w:rPr>
          <w:rFonts w:eastAsia="Times New Roman" w:cstheme="minorHAnsi"/>
          <w:kern w:val="0"/>
          <w:lang w:eastAsia="it-IT"/>
          <w14:ligatures w14:val="none"/>
        </w:rPr>
        <w:t xml:space="preserve">, donde más del 52% de los encuestados piensa que las oportunidades de las mujeres son </w:t>
      </w:r>
      <w:r w:rsidR="002610C4" w:rsidRPr="001861ED">
        <w:rPr>
          <w:rFonts w:eastAsia="Times New Roman" w:cstheme="minorHAnsi"/>
          <w:kern w:val="0"/>
          <w:lang w:eastAsia="it-IT"/>
          <w14:ligatures w14:val="none"/>
        </w:rPr>
        <w:t xml:space="preserve">más </w:t>
      </w:r>
      <w:r w:rsidR="00F81A34" w:rsidRPr="001861ED">
        <w:rPr>
          <w:rFonts w:eastAsia="Times New Roman" w:cstheme="minorHAnsi"/>
          <w:kern w:val="0"/>
          <w:lang w:eastAsia="it-IT"/>
          <w14:ligatures w14:val="none"/>
        </w:rPr>
        <w:t>limitadas</w:t>
      </w:r>
      <w:r w:rsidR="000A6DA7" w:rsidRPr="001861ED">
        <w:rPr>
          <w:rFonts w:eastAsia="Times New Roman" w:cstheme="minorHAnsi"/>
          <w:kern w:val="0"/>
          <w:lang w:eastAsia="it-IT"/>
          <w14:ligatures w14:val="none"/>
        </w:rPr>
        <w:t xml:space="preserve"> que las de los hombres</w:t>
      </w:r>
      <w:r w:rsidR="002610C4" w:rsidRPr="001861ED">
        <w:rPr>
          <w:rFonts w:eastAsia="Times New Roman" w:cstheme="minorHAnsi"/>
          <w:kern w:val="0"/>
          <w:lang w:eastAsia="it-IT"/>
          <w14:ligatures w14:val="none"/>
        </w:rPr>
        <w:t xml:space="preserve"> (55% en 2021)</w:t>
      </w:r>
      <w:r w:rsidR="00F4284A" w:rsidRPr="001861ED">
        <w:rPr>
          <w:rFonts w:eastAsia="Times New Roman" w:cstheme="minorHAnsi"/>
          <w:kern w:val="0"/>
          <w:lang w:eastAsia="it-IT"/>
          <w14:ligatures w14:val="none"/>
        </w:rPr>
        <w:t xml:space="preserve">. </w:t>
      </w:r>
      <w:r w:rsidR="00F81A34" w:rsidRPr="001861ED">
        <w:rPr>
          <w:rFonts w:eastAsia="Times New Roman" w:cstheme="minorHAnsi"/>
          <w:b/>
          <w:bCs/>
          <w:kern w:val="0"/>
          <w:lang w:eastAsia="it-IT"/>
          <w14:ligatures w14:val="none"/>
        </w:rPr>
        <w:t>Italia (6</w:t>
      </w:r>
      <w:r w:rsidR="00086060">
        <w:rPr>
          <w:rFonts w:eastAsia="Times New Roman" w:cstheme="minorHAnsi"/>
          <w:b/>
          <w:bCs/>
          <w:kern w:val="0"/>
          <w:lang w:eastAsia="it-IT"/>
          <w14:ligatures w14:val="none"/>
        </w:rPr>
        <w:t>8</w:t>
      </w:r>
      <w:r w:rsidR="00F81A34" w:rsidRPr="001861ED">
        <w:rPr>
          <w:rFonts w:eastAsia="Times New Roman" w:cstheme="minorHAnsi"/>
          <w:b/>
          <w:bCs/>
          <w:kern w:val="0"/>
          <w:lang w:eastAsia="it-IT"/>
          <w14:ligatures w14:val="none"/>
        </w:rPr>
        <w:t xml:space="preserve">%), Croacia (64%) y Francia (58%) son </w:t>
      </w:r>
      <w:r w:rsidR="00F4284A" w:rsidRPr="001861ED">
        <w:rPr>
          <w:rFonts w:eastAsia="Times New Roman" w:cstheme="minorHAnsi"/>
          <w:b/>
          <w:bCs/>
          <w:kern w:val="0"/>
          <w:lang w:eastAsia="it-IT"/>
          <w14:ligatures w14:val="none"/>
        </w:rPr>
        <w:t xml:space="preserve">actualmente </w:t>
      </w:r>
      <w:r w:rsidR="00F81A34" w:rsidRPr="001861ED">
        <w:rPr>
          <w:rFonts w:eastAsia="Times New Roman" w:cstheme="minorHAnsi"/>
          <w:b/>
          <w:bCs/>
          <w:kern w:val="0"/>
          <w:lang w:eastAsia="it-IT"/>
          <w14:ligatures w14:val="none"/>
        </w:rPr>
        <w:t xml:space="preserve">los países </w:t>
      </w:r>
      <w:r w:rsidR="00581CD6">
        <w:rPr>
          <w:rFonts w:eastAsia="Times New Roman" w:cstheme="minorHAnsi"/>
          <w:b/>
          <w:bCs/>
          <w:kern w:val="0"/>
          <w:lang w:eastAsia="it-IT"/>
          <w14:ligatures w14:val="none"/>
        </w:rPr>
        <w:t>del continente europeo</w:t>
      </w:r>
      <w:r w:rsidRPr="001861ED">
        <w:rPr>
          <w:rFonts w:eastAsia="Times New Roman" w:cstheme="minorHAnsi"/>
          <w:b/>
          <w:bCs/>
          <w:kern w:val="0"/>
          <w:lang w:eastAsia="it-IT"/>
          <w14:ligatures w14:val="none"/>
        </w:rPr>
        <w:t xml:space="preserve"> </w:t>
      </w:r>
      <w:r w:rsidR="008B1CE2" w:rsidRPr="001861ED">
        <w:rPr>
          <w:rFonts w:eastAsia="Times New Roman" w:cstheme="minorHAnsi"/>
          <w:b/>
          <w:bCs/>
          <w:kern w:val="0"/>
          <w:lang w:eastAsia="it-IT"/>
          <w14:ligatures w14:val="none"/>
        </w:rPr>
        <w:t xml:space="preserve">en donde la mayoría </w:t>
      </w:r>
      <w:r w:rsidR="009D39DC">
        <w:rPr>
          <w:rFonts w:eastAsia="Times New Roman" w:cstheme="minorHAnsi"/>
          <w:b/>
          <w:bCs/>
          <w:kern w:val="0"/>
          <w:lang w:eastAsia="it-IT"/>
          <w14:ligatures w14:val="none"/>
        </w:rPr>
        <w:t xml:space="preserve">percibe </w:t>
      </w:r>
      <w:r w:rsidR="008B1CE2" w:rsidRPr="001861ED">
        <w:rPr>
          <w:rFonts w:eastAsia="Times New Roman" w:cstheme="minorHAnsi"/>
          <w:b/>
          <w:bCs/>
          <w:kern w:val="0"/>
          <w:lang w:eastAsia="it-IT"/>
          <w14:ligatures w14:val="none"/>
        </w:rPr>
        <w:t xml:space="preserve">esta disparidad laboral entre géneros. </w:t>
      </w:r>
    </w:p>
    <w:p w14:paraId="34EAE497" w14:textId="246C46B8" w:rsidR="008B1CE2" w:rsidRPr="001861ED" w:rsidRDefault="008B1CE2" w:rsidP="008B1CE2">
      <w:pPr>
        <w:spacing w:after="0" w:line="276" w:lineRule="auto"/>
        <w:jc w:val="both"/>
        <w:rPr>
          <w:rFonts w:eastAsia="Times New Roman" w:cstheme="minorHAnsi"/>
          <w:b/>
          <w:bCs/>
          <w:kern w:val="0"/>
          <w:lang w:eastAsia="it-IT"/>
          <w14:ligatures w14:val="none"/>
        </w:rPr>
      </w:pPr>
    </w:p>
    <w:p w14:paraId="68E1DA02" w14:textId="5D728179" w:rsidR="00B07320" w:rsidRPr="001861ED" w:rsidRDefault="00A84600" w:rsidP="00B07320">
      <w:pPr>
        <w:spacing w:after="0" w:line="276" w:lineRule="auto"/>
        <w:jc w:val="both"/>
        <w:rPr>
          <w:rFonts w:eastAsia="Times New Roman" w:cstheme="minorHAnsi"/>
          <w:b/>
          <w:bCs/>
          <w:kern w:val="0"/>
          <w:lang w:eastAsia="it-IT"/>
          <w14:ligatures w14:val="none"/>
        </w:rPr>
      </w:pPr>
      <w:r w:rsidRPr="001861ED">
        <w:rPr>
          <w:rFonts w:eastAsia="Times New Roman" w:cstheme="minorHAnsi"/>
          <w:kern w:val="0"/>
          <w:lang w:eastAsia="it-IT"/>
          <w14:ligatures w14:val="none"/>
        </w:rPr>
        <w:t>Si nos enfocamos en los países latinoamericanos, vemos que</w:t>
      </w:r>
      <w:r w:rsidR="00B07320" w:rsidRPr="001861ED">
        <w:rPr>
          <w:rFonts w:eastAsia="Times New Roman" w:cstheme="minorHAnsi"/>
          <w:kern w:val="0"/>
          <w:lang w:eastAsia="it-IT"/>
          <w14:ligatures w14:val="none"/>
        </w:rPr>
        <w:t xml:space="preserve"> </w:t>
      </w:r>
      <w:r w:rsidRPr="001861ED">
        <w:rPr>
          <w:rFonts w:eastAsia="Times New Roman" w:cstheme="minorHAnsi"/>
          <w:kern w:val="0"/>
          <w:lang w:eastAsia="it-IT"/>
          <w14:ligatures w14:val="none"/>
        </w:rPr>
        <w:t>Chile (</w:t>
      </w:r>
      <w:r w:rsidR="00B07320" w:rsidRPr="001861ED">
        <w:rPr>
          <w:rFonts w:eastAsia="Times New Roman" w:cstheme="minorHAnsi"/>
          <w:kern w:val="0"/>
          <w:lang w:eastAsia="it-IT"/>
          <w14:ligatures w14:val="none"/>
        </w:rPr>
        <w:t>62%</w:t>
      </w:r>
      <w:r w:rsidRPr="001861ED">
        <w:rPr>
          <w:rFonts w:eastAsia="Times New Roman" w:cstheme="minorHAnsi"/>
          <w:kern w:val="0"/>
          <w:lang w:eastAsia="it-IT"/>
          <w14:ligatures w14:val="none"/>
        </w:rPr>
        <w:t xml:space="preserve">), Brasil (57%) y México (55%) cuentan con visiones significativamente más críticas </w:t>
      </w:r>
      <w:r w:rsidR="00581CD6" w:rsidRPr="001861ED">
        <w:rPr>
          <w:rFonts w:eastAsia="Times New Roman" w:cstheme="minorHAnsi"/>
          <w:kern w:val="0"/>
          <w:lang w:eastAsia="it-IT"/>
          <w14:ligatures w14:val="none"/>
        </w:rPr>
        <w:t>en relación con</w:t>
      </w:r>
      <w:r w:rsidRPr="001861ED">
        <w:rPr>
          <w:rFonts w:eastAsia="Times New Roman" w:cstheme="minorHAnsi"/>
          <w:kern w:val="0"/>
          <w:lang w:eastAsia="it-IT"/>
          <w14:ligatures w14:val="none"/>
        </w:rPr>
        <w:t xml:space="preserve"> este tema</w:t>
      </w:r>
      <w:r w:rsidR="00581CD6">
        <w:rPr>
          <w:rFonts w:eastAsia="Times New Roman" w:cstheme="minorHAnsi"/>
          <w:kern w:val="0"/>
          <w:lang w:eastAsia="it-IT"/>
          <w14:ligatures w14:val="none"/>
        </w:rPr>
        <w:t>,</w:t>
      </w:r>
      <w:r w:rsidRPr="001861ED">
        <w:rPr>
          <w:rFonts w:eastAsia="Times New Roman" w:cstheme="minorHAnsi"/>
          <w:kern w:val="0"/>
          <w:lang w:eastAsia="it-IT"/>
          <w14:ligatures w14:val="none"/>
        </w:rPr>
        <w:t xml:space="preserve"> con una mayoría que reconoce desigualdad en materia laboral entre hombres y mujeres. En Paraguay (42%), Ecuador (40%), Perú (3</w:t>
      </w:r>
      <w:r w:rsidR="001D7601">
        <w:rPr>
          <w:rFonts w:eastAsia="Times New Roman" w:cstheme="minorHAnsi"/>
          <w:kern w:val="0"/>
          <w:lang w:eastAsia="it-IT"/>
          <w14:ligatures w14:val="none"/>
        </w:rPr>
        <w:t>8</w:t>
      </w:r>
      <w:r w:rsidRPr="001861ED">
        <w:rPr>
          <w:rFonts w:eastAsia="Times New Roman" w:cstheme="minorHAnsi"/>
          <w:kern w:val="0"/>
          <w:lang w:eastAsia="it-IT"/>
          <w14:ligatures w14:val="none"/>
        </w:rPr>
        <w:t>%)</w:t>
      </w:r>
      <w:r w:rsidR="00001C9A" w:rsidRPr="001861ED">
        <w:rPr>
          <w:rFonts w:eastAsia="Times New Roman" w:cstheme="minorHAnsi"/>
          <w:kern w:val="0"/>
          <w:lang w:eastAsia="it-IT"/>
          <w14:ligatures w14:val="none"/>
        </w:rPr>
        <w:t xml:space="preserve"> y Argentina (34</w:t>
      </w:r>
      <w:r w:rsidRPr="001861ED">
        <w:rPr>
          <w:rFonts w:eastAsia="Times New Roman" w:cstheme="minorHAnsi"/>
          <w:kern w:val="0"/>
          <w:lang w:eastAsia="it-IT"/>
          <w14:ligatures w14:val="none"/>
        </w:rPr>
        <w:t>%)</w:t>
      </w:r>
      <w:r w:rsidR="000C35AB">
        <w:rPr>
          <w:rFonts w:eastAsia="Times New Roman" w:cstheme="minorHAnsi"/>
          <w:kern w:val="0"/>
          <w:lang w:eastAsia="it-IT"/>
          <w14:ligatures w14:val="none"/>
        </w:rPr>
        <w:t xml:space="preserve"> </w:t>
      </w:r>
      <w:r w:rsidRPr="001861ED">
        <w:rPr>
          <w:rFonts w:eastAsia="Times New Roman" w:cstheme="minorHAnsi"/>
          <w:kern w:val="0"/>
          <w:lang w:eastAsia="it-IT"/>
          <w14:ligatures w14:val="none"/>
        </w:rPr>
        <w:t>pierde un poco de fuerza esta opinión, aunque siguen siendo cifras que alarman acerca de la realidad laboral de las mujeres.</w:t>
      </w:r>
      <w:r w:rsidR="00320E8B">
        <w:rPr>
          <w:rFonts w:eastAsia="Times New Roman" w:cstheme="minorHAnsi"/>
          <w:kern w:val="0"/>
          <w:lang w:eastAsia="it-IT"/>
          <w14:ligatures w14:val="none"/>
        </w:rPr>
        <w:t xml:space="preserve"> (Ver gráfico</w:t>
      </w:r>
      <w:r w:rsidR="0042146F">
        <w:rPr>
          <w:rFonts w:eastAsia="Times New Roman" w:cstheme="minorHAnsi"/>
          <w:kern w:val="0"/>
          <w:lang w:eastAsia="it-IT"/>
          <w14:ligatures w14:val="none"/>
        </w:rPr>
        <w:t xml:space="preserve"> con el comparativo internacional</w:t>
      </w:r>
      <w:r w:rsidR="00320E8B">
        <w:rPr>
          <w:rFonts w:eastAsia="Times New Roman" w:cstheme="minorHAnsi"/>
          <w:kern w:val="0"/>
          <w:lang w:eastAsia="it-IT"/>
          <w14:ligatures w14:val="none"/>
        </w:rPr>
        <w:t xml:space="preserve"> al final del informe).</w:t>
      </w:r>
    </w:p>
    <w:p w14:paraId="69CC99F5" w14:textId="77777777" w:rsidR="00C41244" w:rsidRDefault="00C41244" w:rsidP="008B1CE2">
      <w:pPr>
        <w:spacing w:after="0" w:line="276" w:lineRule="auto"/>
        <w:jc w:val="both"/>
        <w:rPr>
          <w:rFonts w:eastAsia="Times New Roman" w:cstheme="minorHAnsi"/>
          <w:b/>
          <w:kern w:val="0"/>
          <w:lang w:eastAsia="it-IT"/>
          <w14:ligatures w14:val="none"/>
        </w:rPr>
      </w:pPr>
    </w:p>
    <w:p w14:paraId="1D3764C3" w14:textId="437A7BBF" w:rsidR="001354CF" w:rsidRPr="001861ED" w:rsidRDefault="009D39DC" w:rsidP="008B1CE2">
      <w:pPr>
        <w:spacing w:after="0" w:line="276" w:lineRule="auto"/>
        <w:jc w:val="both"/>
        <w:rPr>
          <w:rFonts w:eastAsia="Times New Roman" w:cstheme="minorHAnsi"/>
          <w:b/>
          <w:bCs/>
          <w:kern w:val="0"/>
          <w:lang w:eastAsia="it-IT"/>
          <w14:ligatures w14:val="none"/>
        </w:rPr>
      </w:pPr>
      <w:r w:rsidRPr="009D39DC">
        <w:rPr>
          <w:rFonts w:eastAsia="Times New Roman" w:cstheme="minorHAnsi"/>
          <w:b/>
          <w:kern w:val="0"/>
          <w:lang w:eastAsia="it-IT"/>
          <w14:ligatures w14:val="none"/>
        </w:rPr>
        <w:t xml:space="preserve">En </w:t>
      </w:r>
      <w:r w:rsidR="00CE36B6" w:rsidRPr="009D39DC">
        <w:rPr>
          <w:rFonts w:eastAsia="Times New Roman" w:cstheme="minorHAnsi"/>
          <w:b/>
          <w:bCs/>
          <w:kern w:val="0"/>
          <w:lang w:eastAsia="it-IT"/>
          <w14:ligatures w14:val="none"/>
        </w:rPr>
        <w:t>Argentina</w:t>
      </w:r>
      <w:r w:rsidR="00CE36B6" w:rsidRPr="00581CD6">
        <w:rPr>
          <w:rFonts w:eastAsia="Times New Roman" w:cstheme="minorHAnsi"/>
          <w:b/>
          <w:bCs/>
          <w:kern w:val="0"/>
          <w:lang w:eastAsia="it-IT"/>
          <w14:ligatures w14:val="none"/>
        </w:rPr>
        <w:t>,</w:t>
      </w:r>
      <w:r w:rsidR="00CE36B6" w:rsidRPr="001861ED">
        <w:rPr>
          <w:rFonts w:eastAsia="Times New Roman" w:cstheme="minorHAnsi"/>
          <w:kern w:val="0"/>
          <w:lang w:eastAsia="it-IT"/>
          <w14:ligatures w14:val="none"/>
        </w:rPr>
        <w:t xml:space="preserve"> </w:t>
      </w:r>
      <w:r w:rsidR="00990552" w:rsidRPr="001861ED">
        <w:rPr>
          <w:rFonts w:eastAsia="Times New Roman" w:cstheme="minorHAnsi"/>
          <w:b/>
          <w:bCs/>
          <w:kern w:val="0"/>
          <w:lang w:eastAsia="it-IT"/>
          <w14:ligatures w14:val="none"/>
        </w:rPr>
        <w:t>5 de cada 10</w:t>
      </w:r>
      <w:r w:rsidR="00F4284A" w:rsidRPr="001861ED">
        <w:rPr>
          <w:rFonts w:eastAsia="Times New Roman" w:cstheme="minorHAnsi"/>
          <w:b/>
          <w:bCs/>
          <w:kern w:val="0"/>
          <w:lang w:eastAsia="it-IT"/>
          <w14:ligatures w14:val="none"/>
        </w:rPr>
        <w:t xml:space="preserve"> </w:t>
      </w:r>
      <w:r w:rsidR="00CE36B6" w:rsidRPr="001861ED">
        <w:rPr>
          <w:rFonts w:eastAsia="Times New Roman" w:cstheme="minorHAnsi"/>
          <w:b/>
          <w:bCs/>
          <w:kern w:val="0"/>
          <w:lang w:eastAsia="it-IT"/>
          <w14:ligatures w14:val="none"/>
        </w:rPr>
        <w:t xml:space="preserve">encuestados </w:t>
      </w:r>
      <w:r w:rsidR="00990552" w:rsidRPr="001861ED">
        <w:rPr>
          <w:rFonts w:eastAsia="Times New Roman" w:cstheme="minorHAnsi"/>
          <w:b/>
          <w:bCs/>
          <w:kern w:val="0"/>
          <w:lang w:eastAsia="it-IT"/>
          <w14:ligatures w14:val="none"/>
        </w:rPr>
        <w:t>opina</w:t>
      </w:r>
      <w:r w:rsidR="00F4284A" w:rsidRPr="001861ED">
        <w:rPr>
          <w:rFonts w:eastAsia="Times New Roman" w:cstheme="minorHAnsi"/>
          <w:b/>
          <w:bCs/>
          <w:kern w:val="0"/>
          <w:lang w:eastAsia="it-IT"/>
          <w14:ligatures w14:val="none"/>
        </w:rPr>
        <w:t>n</w:t>
      </w:r>
      <w:r w:rsidR="00990552" w:rsidRPr="001861ED">
        <w:rPr>
          <w:rFonts w:eastAsia="Times New Roman" w:cstheme="minorHAnsi"/>
          <w:b/>
          <w:bCs/>
          <w:kern w:val="0"/>
          <w:lang w:eastAsia="it-IT"/>
          <w14:ligatures w14:val="none"/>
        </w:rPr>
        <w:t xml:space="preserve"> que las oportunidades de trabajo y carrera se encuentran equitativamente distribuid</w:t>
      </w:r>
      <w:r w:rsidR="00001C9A" w:rsidRPr="001861ED">
        <w:rPr>
          <w:rFonts w:eastAsia="Times New Roman" w:cstheme="minorHAnsi"/>
          <w:b/>
          <w:bCs/>
          <w:kern w:val="0"/>
          <w:lang w:eastAsia="it-IT"/>
          <w14:ligatures w14:val="none"/>
        </w:rPr>
        <w:t>a</w:t>
      </w:r>
      <w:r w:rsidR="00990552" w:rsidRPr="001861ED">
        <w:rPr>
          <w:rFonts w:eastAsia="Times New Roman" w:cstheme="minorHAnsi"/>
          <w:b/>
          <w:bCs/>
          <w:kern w:val="0"/>
          <w:lang w:eastAsia="it-IT"/>
          <w14:ligatures w14:val="none"/>
        </w:rPr>
        <w:t>s entre hombres y mujeres.</w:t>
      </w:r>
      <w:r w:rsidR="00AA7CF8" w:rsidRPr="001861ED">
        <w:rPr>
          <w:rFonts w:eastAsia="Times New Roman" w:cstheme="minorHAnsi"/>
          <w:kern w:val="0"/>
          <w:lang w:eastAsia="it-IT"/>
          <w14:ligatures w14:val="none"/>
        </w:rPr>
        <w:t xml:space="preserve"> Con esta cifra, </w:t>
      </w:r>
      <w:r w:rsidR="00CE36B6" w:rsidRPr="001861ED">
        <w:rPr>
          <w:rFonts w:eastAsia="Times New Roman" w:cstheme="minorHAnsi"/>
          <w:b/>
          <w:bCs/>
          <w:kern w:val="0"/>
          <w:lang w:eastAsia="it-IT"/>
          <w14:ligatures w14:val="none"/>
        </w:rPr>
        <w:t>nuestro país</w:t>
      </w:r>
      <w:r w:rsidR="00AA7CF8" w:rsidRPr="001861ED">
        <w:rPr>
          <w:rFonts w:eastAsia="Times New Roman" w:cstheme="minorHAnsi"/>
          <w:b/>
          <w:bCs/>
          <w:kern w:val="0"/>
          <w:lang w:eastAsia="it-IT"/>
          <w14:ligatures w14:val="none"/>
        </w:rPr>
        <w:t xml:space="preserve"> supera </w:t>
      </w:r>
      <w:r w:rsidR="00CE36B6" w:rsidRPr="001861ED">
        <w:rPr>
          <w:rFonts w:eastAsia="Times New Roman" w:cstheme="minorHAnsi"/>
          <w:b/>
          <w:bCs/>
          <w:kern w:val="0"/>
          <w:lang w:eastAsia="it-IT"/>
          <w14:ligatures w14:val="none"/>
        </w:rPr>
        <w:t xml:space="preserve">en esta postura </w:t>
      </w:r>
      <w:r w:rsidR="00AA7CF8" w:rsidRPr="001861ED">
        <w:rPr>
          <w:rFonts w:eastAsia="Times New Roman" w:cstheme="minorHAnsi"/>
          <w:b/>
          <w:bCs/>
          <w:kern w:val="0"/>
          <w:lang w:eastAsia="it-IT"/>
          <w14:ligatures w14:val="none"/>
        </w:rPr>
        <w:t>al promedio global (50% versus 39%)</w:t>
      </w:r>
      <w:r w:rsidR="00FF4676" w:rsidRPr="001861ED">
        <w:rPr>
          <w:rFonts w:eastAsia="Times New Roman" w:cstheme="minorHAnsi"/>
          <w:b/>
          <w:bCs/>
          <w:kern w:val="0"/>
          <w:lang w:eastAsia="it-IT"/>
          <w14:ligatures w14:val="none"/>
        </w:rPr>
        <w:t xml:space="preserve">, </w:t>
      </w:r>
      <w:r w:rsidR="00FF4676" w:rsidRPr="00581CD6">
        <w:rPr>
          <w:rFonts w:eastAsia="Times New Roman" w:cstheme="minorHAnsi"/>
          <w:kern w:val="0"/>
          <w:lang w:eastAsia="it-IT"/>
          <w14:ligatures w14:val="none"/>
        </w:rPr>
        <w:t>teniendo una visión más benevolente al respecto</w:t>
      </w:r>
      <w:r w:rsidR="00001C9A" w:rsidRPr="00581CD6">
        <w:rPr>
          <w:rFonts w:eastAsia="Times New Roman" w:cstheme="minorHAnsi"/>
          <w:kern w:val="0"/>
          <w:lang w:eastAsia="it-IT"/>
          <w14:ligatures w14:val="none"/>
        </w:rPr>
        <w:t>.</w:t>
      </w:r>
      <w:r w:rsidR="00001C9A" w:rsidRPr="001861ED">
        <w:rPr>
          <w:rFonts w:eastAsia="Times New Roman" w:cstheme="minorHAnsi"/>
          <w:b/>
          <w:bCs/>
          <w:kern w:val="0"/>
          <w:lang w:eastAsia="it-IT"/>
          <w14:ligatures w14:val="none"/>
        </w:rPr>
        <w:t xml:space="preserve"> </w:t>
      </w:r>
      <w:r w:rsidR="00FF4676" w:rsidRPr="000C35AB">
        <w:rPr>
          <w:rFonts w:eastAsia="Times New Roman" w:cstheme="minorHAnsi"/>
          <w:kern w:val="0"/>
          <w:lang w:eastAsia="it-IT"/>
          <w14:ligatures w14:val="none"/>
        </w:rPr>
        <w:t>Por su parte,</w:t>
      </w:r>
      <w:r w:rsidR="00FF4676" w:rsidRPr="001861ED">
        <w:rPr>
          <w:rFonts w:eastAsia="Times New Roman" w:cstheme="minorHAnsi"/>
          <w:b/>
          <w:bCs/>
          <w:kern w:val="0"/>
          <w:lang w:eastAsia="it-IT"/>
          <w14:ligatures w14:val="none"/>
        </w:rPr>
        <w:t xml:space="preserve"> 3 de cada 10 argentinos (34%) sostienen que las mujeres se ven en desventaja laboral respecto a sus pares masculinos. Y una proporción minoritaria cree que </w:t>
      </w:r>
      <w:r w:rsidR="00001C9A" w:rsidRPr="001861ED">
        <w:rPr>
          <w:rFonts w:eastAsia="Times New Roman" w:cstheme="minorHAnsi"/>
          <w:b/>
          <w:bCs/>
          <w:kern w:val="0"/>
          <w:lang w:eastAsia="it-IT"/>
          <w14:ligatures w14:val="none"/>
        </w:rPr>
        <w:t xml:space="preserve">ellas </w:t>
      </w:r>
      <w:r w:rsidR="00FF4676" w:rsidRPr="001861ED">
        <w:rPr>
          <w:rFonts w:eastAsia="Times New Roman" w:cstheme="minorHAnsi"/>
          <w:b/>
          <w:bCs/>
          <w:kern w:val="0"/>
          <w:lang w:eastAsia="it-IT"/>
          <w14:ligatures w14:val="none"/>
        </w:rPr>
        <w:t>tienen más oportunidades que los hombres (12%)</w:t>
      </w:r>
      <w:r w:rsidR="00001C9A" w:rsidRPr="001861ED">
        <w:rPr>
          <w:rFonts w:eastAsia="Times New Roman" w:cstheme="minorHAnsi"/>
          <w:b/>
          <w:bCs/>
          <w:kern w:val="0"/>
          <w:lang w:eastAsia="it-IT"/>
          <w14:ligatures w14:val="none"/>
        </w:rPr>
        <w:t>.</w:t>
      </w:r>
      <w:r w:rsidR="00C41244">
        <w:rPr>
          <w:rFonts w:eastAsia="Times New Roman" w:cstheme="minorHAnsi"/>
          <w:b/>
          <w:bCs/>
          <w:kern w:val="0"/>
          <w:lang w:eastAsia="it-IT"/>
          <w14:ligatures w14:val="none"/>
        </w:rPr>
        <w:t xml:space="preserve"> Argentina es el país más optimista de la región en este punto. </w:t>
      </w:r>
    </w:p>
    <w:p w14:paraId="7D39841D" w14:textId="5E163AB2" w:rsidR="00001C9A" w:rsidRPr="001861ED" w:rsidRDefault="00001C9A" w:rsidP="008B1CE2">
      <w:pPr>
        <w:spacing w:after="0" w:line="276" w:lineRule="auto"/>
        <w:jc w:val="both"/>
        <w:rPr>
          <w:rFonts w:eastAsia="Times New Roman" w:cstheme="minorHAnsi"/>
          <w:b/>
          <w:bCs/>
          <w:kern w:val="0"/>
          <w:lang w:eastAsia="it-IT"/>
          <w14:ligatures w14:val="none"/>
        </w:rPr>
      </w:pPr>
    </w:p>
    <w:p w14:paraId="0C77DC56" w14:textId="362E4AF1" w:rsidR="00001C9A" w:rsidRDefault="00001C9A" w:rsidP="008B1CE2">
      <w:pPr>
        <w:spacing w:after="0" w:line="276" w:lineRule="auto"/>
        <w:jc w:val="both"/>
        <w:rPr>
          <w:rFonts w:eastAsia="Times New Roman" w:cstheme="minorHAnsi"/>
          <w:bCs/>
          <w:kern w:val="0"/>
          <w:lang w:eastAsia="it-IT"/>
          <w14:ligatures w14:val="none"/>
        </w:rPr>
      </w:pPr>
      <w:r w:rsidRPr="001861ED">
        <w:rPr>
          <w:rFonts w:eastAsia="Times New Roman" w:cstheme="minorHAnsi"/>
          <w:bCs/>
          <w:kern w:val="0"/>
          <w:lang w:eastAsia="it-IT"/>
          <w14:ligatures w14:val="none"/>
        </w:rPr>
        <w:t>Al comparar los datos argentinos con los d</w:t>
      </w:r>
      <w:r w:rsidR="00121F89">
        <w:rPr>
          <w:rFonts w:eastAsia="Times New Roman" w:cstheme="minorHAnsi"/>
          <w:bCs/>
          <w:kern w:val="0"/>
          <w:lang w:eastAsia="it-IT"/>
          <w14:ligatures w14:val="none"/>
        </w:rPr>
        <w:t>e</w:t>
      </w:r>
      <w:r w:rsidRPr="001861ED">
        <w:rPr>
          <w:rFonts w:eastAsia="Times New Roman" w:cstheme="minorHAnsi"/>
          <w:bCs/>
          <w:kern w:val="0"/>
          <w:lang w:eastAsia="it-IT"/>
          <w14:ligatures w14:val="none"/>
        </w:rPr>
        <w:t xml:space="preserve"> la edición anterior del estudio, vemos que mejoró la percepción del tema en nuestro país. Creció la proporción de personas que consideran q</w:t>
      </w:r>
      <w:r w:rsidR="003706E3" w:rsidRPr="001861ED">
        <w:rPr>
          <w:rFonts w:eastAsia="Times New Roman" w:cstheme="minorHAnsi"/>
          <w:bCs/>
          <w:kern w:val="0"/>
          <w:lang w:eastAsia="it-IT"/>
          <w14:ligatures w14:val="none"/>
        </w:rPr>
        <w:t>ue existen iguales condiciones (</w:t>
      </w:r>
      <w:r w:rsidRPr="001861ED">
        <w:rPr>
          <w:rFonts w:eastAsia="Times New Roman" w:cstheme="minorHAnsi"/>
          <w:bCs/>
          <w:kern w:val="0"/>
          <w:lang w:eastAsia="it-IT"/>
          <w14:ligatures w14:val="none"/>
        </w:rPr>
        <w:t xml:space="preserve">de 36% </w:t>
      </w:r>
      <w:r w:rsidR="003706E3" w:rsidRPr="001861ED">
        <w:rPr>
          <w:rFonts w:eastAsia="Times New Roman" w:cstheme="minorHAnsi"/>
          <w:bCs/>
          <w:kern w:val="0"/>
          <w:lang w:eastAsia="it-IT"/>
          <w14:ligatures w14:val="none"/>
        </w:rPr>
        <w:t xml:space="preserve">en 2021 </w:t>
      </w:r>
      <w:r w:rsidRPr="001861ED">
        <w:rPr>
          <w:rFonts w:eastAsia="Times New Roman" w:cstheme="minorHAnsi"/>
          <w:bCs/>
          <w:kern w:val="0"/>
          <w:lang w:eastAsia="it-IT"/>
          <w14:ligatures w14:val="none"/>
        </w:rPr>
        <w:t>a 50%</w:t>
      </w:r>
      <w:r w:rsidR="003706E3" w:rsidRPr="001861ED">
        <w:rPr>
          <w:rFonts w:eastAsia="Times New Roman" w:cstheme="minorHAnsi"/>
          <w:bCs/>
          <w:kern w:val="0"/>
          <w:lang w:eastAsia="it-IT"/>
          <w14:ligatures w14:val="none"/>
        </w:rPr>
        <w:t xml:space="preserve"> en 2022), y bajó el porcentaje de quienes creen que los hombres aventajan a las mujeres en oportunidades laborales (de 41% en 2021 a </w:t>
      </w:r>
      <w:r w:rsidRPr="001861ED">
        <w:rPr>
          <w:rFonts w:eastAsia="Times New Roman" w:cstheme="minorHAnsi"/>
          <w:bCs/>
          <w:kern w:val="0"/>
          <w:lang w:eastAsia="it-IT"/>
          <w14:ligatures w14:val="none"/>
        </w:rPr>
        <w:t xml:space="preserve">34% </w:t>
      </w:r>
      <w:r w:rsidR="003706E3" w:rsidRPr="001861ED">
        <w:rPr>
          <w:rFonts w:eastAsia="Times New Roman" w:cstheme="minorHAnsi"/>
          <w:bCs/>
          <w:kern w:val="0"/>
          <w:lang w:eastAsia="it-IT"/>
          <w14:ligatures w14:val="none"/>
        </w:rPr>
        <w:t>en esta edición).</w:t>
      </w:r>
      <w:r w:rsidR="00B708C3">
        <w:rPr>
          <w:rFonts w:eastAsia="Times New Roman" w:cstheme="minorHAnsi"/>
          <w:bCs/>
          <w:kern w:val="0"/>
          <w:lang w:eastAsia="it-IT"/>
          <w14:ligatures w14:val="none"/>
        </w:rPr>
        <w:t xml:space="preserve"> </w:t>
      </w:r>
    </w:p>
    <w:p w14:paraId="056B32BF" w14:textId="77777777" w:rsidR="00001C9A" w:rsidRPr="001861ED" w:rsidRDefault="00001C9A" w:rsidP="008B1CE2">
      <w:pPr>
        <w:spacing w:after="0" w:line="276" w:lineRule="auto"/>
        <w:jc w:val="both"/>
        <w:rPr>
          <w:rFonts w:eastAsia="Times New Roman" w:cstheme="minorHAnsi"/>
          <w:b/>
          <w:bCs/>
          <w:kern w:val="0"/>
          <w:highlight w:val="yellow"/>
          <w:lang w:eastAsia="it-IT"/>
          <w14:ligatures w14:val="none"/>
        </w:rPr>
      </w:pPr>
    </w:p>
    <w:p w14:paraId="6B0619DA" w14:textId="77777777" w:rsidR="0042146F" w:rsidRDefault="0042146F">
      <w:pPr>
        <w:rPr>
          <w:rFonts w:eastAsia="Times New Roman" w:cstheme="minorHAnsi"/>
          <w:b/>
          <w:bCs/>
          <w:kern w:val="0"/>
          <w:lang w:eastAsia="it-IT"/>
          <w14:ligatures w14:val="none"/>
        </w:rPr>
      </w:pPr>
      <w:r>
        <w:rPr>
          <w:rFonts w:eastAsia="Times New Roman" w:cstheme="minorHAnsi"/>
          <w:b/>
          <w:bCs/>
          <w:kern w:val="0"/>
          <w:lang w:eastAsia="it-IT"/>
          <w14:ligatures w14:val="none"/>
        </w:rPr>
        <w:br w:type="page"/>
      </w:r>
    </w:p>
    <w:p w14:paraId="4E9D9D78" w14:textId="0E8A4F05" w:rsidR="00581CD6" w:rsidRDefault="00581CD6" w:rsidP="00581CD6">
      <w:pPr>
        <w:spacing w:after="0" w:line="276" w:lineRule="auto"/>
        <w:jc w:val="center"/>
        <w:rPr>
          <w:rFonts w:eastAsia="Times New Roman" w:cstheme="minorHAnsi"/>
          <w:b/>
          <w:bCs/>
          <w:kern w:val="0"/>
          <w:lang w:eastAsia="it-IT"/>
          <w14:ligatures w14:val="none"/>
        </w:rPr>
      </w:pPr>
      <w:r>
        <w:rPr>
          <w:rFonts w:eastAsia="Times New Roman" w:cstheme="minorHAnsi"/>
          <w:b/>
          <w:bCs/>
          <w:kern w:val="0"/>
          <w:lang w:eastAsia="it-IT"/>
          <w14:ligatures w14:val="none"/>
        </w:rPr>
        <w:lastRenderedPageBreak/>
        <w:t>“OPORTUNIDADES LABORALES”</w:t>
      </w:r>
    </w:p>
    <w:p w14:paraId="4116EB53" w14:textId="43AB7B8F" w:rsidR="00581CD6" w:rsidRDefault="00581CD6" w:rsidP="001D7601">
      <w:pPr>
        <w:pBdr>
          <w:bottom w:val="single" w:sz="4" w:space="1" w:color="auto"/>
        </w:pBdr>
        <w:spacing w:after="0" w:line="276" w:lineRule="auto"/>
        <w:jc w:val="center"/>
        <w:rPr>
          <w:rFonts w:cstheme="minorHAnsi"/>
          <w:bCs/>
          <w:i/>
          <w:kern w:val="0"/>
          <w:sz w:val="18"/>
          <w14:ligatures w14:val="none"/>
        </w:rPr>
      </w:pPr>
      <w:r w:rsidRPr="00581CD6">
        <w:rPr>
          <w:rFonts w:cstheme="minorHAnsi"/>
          <w:bCs/>
          <w:i/>
          <w:kern w:val="0"/>
          <w:sz w:val="18"/>
          <w14:ligatures w14:val="none"/>
        </w:rPr>
        <w:t>En nuestro país, ¿cree que las mujeres tienen las mismas oportunidades, más oportunidades o menos oportunidades que los hombres en cuanto a oportunidades de trabajo y carrera?</w:t>
      </w:r>
    </w:p>
    <w:p w14:paraId="03F1D671" w14:textId="51FCF058" w:rsidR="00581CD6" w:rsidRPr="002B6BA7" w:rsidRDefault="002B6BA7" w:rsidP="002B6BA7">
      <w:pPr>
        <w:spacing w:after="0"/>
        <w:jc w:val="center"/>
        <w:rPr>
          <w:rFonts w:ascii="Calibri Light" w:eastAsia="Times New Roman" w:hAnsi="Calibri Light" w:cs="Calibri Light"/>
          <w:sz w:val="24"/>
          <w:szCs w:val="24"/>
          <w:lang w:val="es-ES" w:eastAsia="it-IT"/>
        </w:rPr>
      </w:pPr>
      <w:r w:rsidRPr="002B6BA7">
        <w:rPr>
          <w:rFonts w:ascii="Calibri Light" w:eastAsia="Times New Roman" w:hAnsi="Calibri Light" w:cs="Calibri Light"/>
          <w:noProof/>
          <w:sz w:val="24"/>
          <w:szCs w:val="24"/>
          <w:lang w:val="en-US"/>
        </w:rPr>
        <w:drawing>
          <wp:inline distT="0" distB="0" distL="0" distR="0" wp14:anchorId="3659E999" wp14:editId="610CF27F">
            <wp:extent cx="5895975" cy="2044460"/>
            <wp:effectExtent l="0" t="0" r="0" b="0"/>
            <wp:docPr id="1" name="Gráfico 1">
              <a:extLst xmlns:a="http://schemas.openxmlformats.org/drawingml/2006/main">
                <a:ext uri="{FF2B5EF4-FFF2-40B4-BE49-F238E27FC236}">
                  <a16:creationId xmlns:a16="http://schemas.microsoft.com/office/drawing/2014/main" id="{5BA3EF00-A0FA-36D9-CFE9-4260C7F1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BC653F" w14:textId="77777777" w:rsidR="00581CD6" w:rsidRDefault="00581CD6" w:rsidP="00581CD6">
      <w:pPr>
        <w:spacing w:after="0"/>
        <w:jc w:val="center"/>
        <w:outlineLvl w:val="0"/>
        <w:rPr>
          <w:rFonts w:ascii="Calibri" w:eastAsia="Calibri" w:hAnsi="Calibri" w:cs="Calibri"/>
          <w:color w:val="000000"/>
          <w:sz w:val="18"/>
          <w:szCs w:val="18"/>
          <w:lang w:val="es-ES"/>
        </w:rPr>
      </w:pPr>
      <w:r>
        <w:rPr>
          <w:rFonts w:ascii="Calibri" w:eastAsia="Calibri" w:hAnsi="Calibri" w:cs="Calibri"/>
          <w:color w:val="000000"/>
          <w:sz w:val="18"/>
          <w:szCs w:val="18"/>
          <w:lang w:val="es-ES"/>
        </w:rPr>
        <w:t>Encuesta Global de WIN. VOICES! en Argentina.</w:t>
      </w:r>
    </w:p>
    <w:p w14:paraId="2C2E97AA" w14:textId="77777777" w:rsidR="00FF4676" w:rsidRPr="00581CD6" w:rsidRDefault="00FF4676" w:rsidP="008B1CE2">
      <w:pPr>
        <w:spacing w:after="0" w:line="276" w:lineRule="auto"/>
        <w:jc w:val="both"/>
        <w:rPr>
          <w:rFonts w:eastAsia="Times New Roman" w:cstheme="minorHAnsi"/>
          <w:kern w:val="0"/>
          <w:lang w:val="es-ES" w:eastAsia="it-IT"/>
          <w14:ligatures w14:val="none"/>
        </w:rPr>
      </w:pPr>
    </w:p>
    <w:p w14:paraId="2F2B64B7" w14:textId="1AB98B6C" w:rsidR="00FF4676" w:rsidRPr="001861ED" w:rsidRDefault="008C742D"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Es importante analizar las respuestas </w:t>
      </w:r>
      <w:r w:rsidR="000C35AB" w:rsidRPr="001861ED">
        <w:rPr>
          <w:rFonts w:eastAsia="Times New Roman" w:cstheme="minorHAnsi"/>
          <w:kern w:val="0"/>
          <w:lang w:eastAsia="it-IT"/>
          <w14:ligatures w14:val="none"/>
        </w:rPr>
        <w:t>de acuerdo con el</w:t>
      </w:r>
      <w:r w:rsidRPr="001861ED">
        <w:rPr>
          <w:rFonts w:eastAsia="Times New Roman" w:cstheme="minorHAnsi"/>
          <w:kern w:val="0"/>
          <w:lang w:eastAsia="it-IT"/>
          <w14:ligatures w14:val="none"/>
        </w:rPr>
        <w:t xml:space="preserve"> género de los encuestados. </w:t>
      </w:r>
      <w:r w:rsidR="00BC3EEC" w:rsidRPr="001861ED">
        <w:rPr>
          <w:rFonts w:eastAsia="Times New Roman" w:cstheme="minorHAnsi"/>
          <w:kern w:val="0"/>
          <w:lang w:eastAsia="it-IT"/>
          <w14:ligatures w14:val="none"/>
        </w:rPr>
        <w:t xml:space="preserve">Si analizamos los datos con mayor profundidad, vemos </w:t>
      </w:r>
      <w:r w:rsidR="001861ED" w:rsidRPr="001861ED">
        <w:rPr>
          <w:rFonts w:eastAsia="Times New Roman" w:cstheme="minorHAnsi"/>
          <w:kern w:val="0"/>
          <w:lang w:eastAsia="it-IT"/>
          <w14:ligatures w14:val="none"/>
        </w:rPr>
        <w:t>que,</w:t>
      </w:r>
      <w:r w:rsidR="00BC3EEC" w:rsidRPr="001861ED">
        <w:rPr>
          <w:rFonts w:eastAsia="Times New Roman" w:cstheme="minorHAnsi"/>
          <w:b/>
          <w:bCs/>
          <w:kern w:val="0"/>
          <w:lang w:eastAsia="it-IT"/>
          <w14:ligatures w14:val="none"/>
        </w:rPr>
        <w:t xml:space="preserve"> en Argentina, a</w:t>
      </w:r>
      <w:r w:rsidR="008D2556" w:rsidRPr="001861ED">
        <w:rPr>
          <w:rFonts w:eastAsia="Times New Roman" w:cstheme="minorHAnsi"/>
          <w:b/>
          <w:bCs/>
          <w:kern w:val="0"/>
          <w:lang w:eastAsia="it-IT"/>
          <w14:ligatures w14:val="none"/>
        </w:rPr>
        <w:t xml:space="preserve">l igual que sucede a nivel global, </w:t>
      </w:r>
      <w:r w:rsidR="00BC3EEC" w:rsidRPr="001861ED">
        <w:rPr>
          <w:rFonts w:eastAsia="Times New Roman" w:cstheme="minorHAnsi"/>
          <w:b/>
          <w:bCs/>
          <w:kern w:val="0"/>
          <w:lang w:eastAsia="it-IT"/>
          <w14:ligatures w14:val="none"/>
        </w:rPr>
        <w:t xml:space="preserve">hay diferencias notorias entre lo que declaran hombres y mujeres. </w:t>
      </w:r>
      <w:r w:rsidR="00FF4676" w:rsidRPr="001861ED">
        <w:rPr>
          <w:rFonts w:eastAsia="Times New Roman" w:cstheme="minorHAnsi"/>
          <w:b/>
          <w:bCs/>
          <w:kern w:val="0"/>
          <w:lang w:eastAsia="it-IT"/>
          <w14:ligatures w14:val="none"/>
        </w:rPr>
        <w:t>Entre ellas, la opinión mayoritaria sostiene que las mujeres tienen menos oportunidades que los hombres</w:t>
      </w:r>
      <w:r w:rsidR="000F0EB7" w:rsidRPr="001861ED">
        <w:rPr>
          <w:rFonts w:eastAsia="Times New Roman" w:cstheme="minorHAnsi"/>
          <w:b/>
          <w:bCs/>
          <w:kern w:val="0"/>
          <w:lang w:eastAsia="it-IT"/>
          <w14:ligatures w14:val="none"/>
        </w:rPr>
        <w:t xml:space="preserve"> </w:t>
      </w:r>
      <w:r w:rsidR="00AE0984" w:rsidRPr="000C35AB">
        <w:rPr>
          <w:rFonts w:eastAsia="Times New Roman" w:cstheme="minorHAnsi"/>
          <w:b/>
          <w:bCs/>
          <w:kern w:val="0"/>
          <w:lang w:eastAsia="it-IT"/>
          <w14:ligatures w14:val="none"/>
        </w:rPr>
        <w:t>(46% versus 22%</w:t>
      </w:r>
      <w:r w:rsidR="003706E3" w:rsidRPr="000C35AB">
        <w:rPr>
          <w:rFonts w:eastAsia="Times New Roman" w:cstheme="minorHAnsi"/>
          <w:b/>
          <w:bCs/>
          <w:kern w:val="0"/>
          <w:lang w:eastAsia="it-IT"/>
          <w14:ligatures w14:val="none"/>
        </w:rPr>
        <w:t xml:space="preserve"> de los hombres</w:t>
      </w:r>
      <w:r w:rsidR="00AE0984" w:rsidRPr="000C35AB">
        <w:rPr>
          <w:rFonts w:eastAsia="Times New Roman" w:cstheme="minorHAnsi"/>
          <w:b/>
          <w:bCs/>
          <w:kern w:val="0"/>
          <w:lang w:eastAsia="it-IT"/>
          <w14:ligatures w14:val="none"/>
        </w:rPr>
        <w:t>).</w:t>
      </w:r>
      <w:r w:rsidR="00AE0984" w:rsidRPr="001861ED">
        <w:rPr>
          <w:rFonts w:eastAsia="Times New Roman" w:cstheme="minorHAnsi"/>
          <w:kern w:val="0"/>
          <w:lang w:eastAsia="it-IT"/>
          <w14:ligatures w14:val="none"/>
        </w:rPr>
        <w:t xml:space="preserve"> </w:t>
      </w:r>
      <w:r w:rsidR="00FF4676" w:rsidRPr="001861ED">
        <w:rPr>
          <w:rFonts w:eastAsia="Times New Roman" w:cstheme="minorHAnsi"/>
          <w:kern w:val="0"/>
          <w:lang w:eastAsia="it-IT"/>
          <w14:ligatures w14:val="none"/>
        </w:rPr>
        <w:t xml:space="preserve">Por su parte, </w:t>
      </w:r>
      <w:r w:rsidR="00FF4676" w:rsidRPr="000C35AB">
        <w:rPr>
          <w:rFonts w:eastAsia="Times New Roman" w:cstheme="minorHAnsi"/>
          <w:b/>
          <w:bCs/>
          <w:kern w:val="0"/>
          <w:lang w:eastAsia="it-IT"/>
          <w14:ligatures w14:val="none"/>
        </w:rPr>
        <w:t>la mayoría de l</w:t>
      </w:r>
      <w:r w:rsidR="00B0123C" w:rsidRPr="000C35AB">
        <w:rPr>
          <w:rFonts w:eastAsia="Times New Roman" w:cstheme="minorHAnsi"/>
          <w:b/>
          <w:bCs/>
          <w:kern w:val="0"/>
          <w:lang w:eastAsia="it-IT"/>
          <w14:ligatures w14:val="none"/>
        </w:rPr>
        <w:t>os hombres piensa que hombres y mujeres tienen iguales oportunidades laborales (58% vs 41% entre las mujeres).</w:t>
      </w:r>
    </w:p>
    <w:p w14:paraId="3A5AD7B2" w14:textId="77777777" w:rsidR="00BB4633" w:rsidRDefault="00BB4633" w:rsidP="008B1CE2">
      <w:pPr>
        <w:spacing w:after="0" w:line="276" w:lineRule="auto"/>
        <w:jc w:val="both"/>
        <w:rPr>
          <w:rFonts w:eastAsia="Times New Roman" w:cstheme="minorHAnsi"/>
          <w:b/>
          <w:bCs/>
          <w:kern w:val="0"/>
          <w:lang w:eastAsia="it-IT"/>
          <w14:ligatures w14:val="none"/>
        </w:rPr>
      </w:pPr>
    </w:p>
    <w:p w14:paraId="27425B59" w14:textId="37B722C6" w:rsidR="00A52D02" w:rsidRDefault="00A52D02" w:rsidP="00A52D02">
      <w:pPr>
        <w:spacing w:after="0" w:line="276" w:lineRule="auto"/>
        <w:jc w:val="center"/>
        <w:rPr>
          <w:rFonts w:eastAsia="Times New Roman" w:cstheme="minorHAnsi"/>
          <w:b/>
          <w:bCs/>
          <w:kern w:val="0"/>
          <w:lang w:eastAsia="it-IT"/>
          <w14:ligatures w14:val="none"/>
        </w:rPr>
      </w:pPr>
      <w:r>
        <w:rPr>
          <w:rFonts w:eastAsia="Times New Roman" w:cstheme="minorHAnsi"/>
          <w:b/>
          <w:bCs/>
          <w:kern w:val="0"/>
          <w:lang w:eastAsia="it-IT"/>
          <w14:ligatures w14:val="none"/>
        </w:rPr>
        <w:t>“OPORTUNIDADES LABORALES”</w:t>
      </w:r>
    </w:p>
    <w:p w14:paraId="3820B002" w14:textId="77777777" w:rsidR="00A52D02" w:rsidRDefault="00A52D02" w:rsidP="00E66703">
      <w:pPr>
        <w:pBdr>
          <w:bottom w:val="single" w:sz="4" w:space="1" w:color="auto"/>
        </w:pBdr>
        <w:spacing w:after="0" w:line="276" w:lineRule="auto"/>
        <w:jc w:val="center"/>
        <w:rPr>
          <w:rFonts w:cstheme="minorHAnsi"/>
          <w:bCs/>
          <w:i/>
          <w:kern w:val="0"/>
          <w:sz w:val="18"/>
          <w14:ligatures w14:val="none"/>
        </w:rPr>
      </w:pPr>
      <w:r w:rsidRPr="00581CD6">
        <w:rPr>
          <w:rFonts w:cstheme="minorHAnsi"/>
          <w:bCs/>
          <w:i/>
          <w:kern w:val="0"/>
          <w:sz w:val="18"/>
          <w14:ligatures w14:val="none"/>
        </w:rPr>
        <w:t>En nuestro país, ¿cree que las mujeres tienen las mismas oportunidades, más oportunidades o menos oportunidades que los hombres en cuanto a oportunidades de trabajo y carrera?</w:t>
      </w:r>
    </w:p>
    <w:p w14:paraId="7F693234" w14:textId="07BDDDAD" w:rsidR="00A52D02" w:rsidRDefault="00A52D02" w:rsidP="008B1CE2">
      <w:pPr>
        <w:spacing w:after="0" w:line="276" w:lineRule="auto"/>
        <w:jc w:val="both"/>
        <w:rPr>
          <w:rFonts w:eastAsia="Times New Roman" w:cstheme="minorHAnsi"/>
          <w:b/>
          <w:bCs/>
          <w:kern w:val="0"/>
          <w:lang w:eastAsia="it-IT"/>
          <w14:ligatures w14:val="none"/>
        </w:rPr>
      </w:pPr>
    </w:p>
    <w:p w14:paraId="46F52483" w14:textId="45868098" w:rsidR="00BB4633" w:rsidRDefault="00A52D02" w:rsidP="00BB4633">
      <w:pPr>
        <w:spacing w:after="0" w:line="276" w:lineRule="auto"/>
        <w:jc w:val="center"/>
        <w:rPr>
          <w:rFonts w:eastAsia="Times New Roman" w:cstheme="minorHAnsi"/>
          <w:b/>
          <w:bCs/>
          <w:kern w:val="0"/>
          <w:lang w:eastAsia="it-IT"/>
          <w14:ligatures w14:val="none"/>
        </w:rPr>
      </w:pPr>
      <w:r>
        <w:rPr>
          <w:rFonts w:eastAsia="Times New Roman" w:cstheme="minorHAnsi"/>
          <w:b/>
          <w:bCs/>
          <w:kern w:val="0"/>
          <w:lang w:eastAsia="it-IT"/>
          <w14:ligatures w14:val="none"/>
        </w:rPr>
        <w:t>POR GÉNERO</w:t>
      </w:r>
    </w:p>
    <w:p w14:paraId="75A8441A" w14:textId="447D9703" w:rsidR="00A52D02" w:rsidRPr="000C35AB" w:rsidRDefault="00A52D02" w:rsidP="000C35AB">
      <w:pPr>
        <w:spacing w:after="0" w:line="276" w:lineRule="auto"/>
        <w:jc w:val="center"/>
        <w:rPr>
          <w:rFonts w:eastAsia="Times New Roman" w:cstheme="minorHAnsi"/>
          <w:b/>
          <w:bCs/>
          <w:kern w:val="0"/>
          <w:lang w:eastAsia="it-IT"/>
          <w14:ligatures w14:val="none"/>
        </w:rPr>
      </w:pPr>
      <w:r w:rsidRPr="00A52D02">
        <w:rPr>
          <w:rFonts w:eastAsia="Times New Roman" w:cstheme="minorHAnsi"/>
          <w:b/>
          <w:bCs/>
          <w:noProof/>
          <w:kern w:val="0"/>
          <w:lang w:val="en-US"/>
          <w14:ligatures w14:val="none"/>
        </w:rPr>
        <w:drawing>
          <wp:inline distT="0" distB="0" distL="0" distR="0" wp14:anchorId="0D08A38A" wp14:editId="63B89B84">
            <wp:extent cx="5486400" cy="1725283"/>
            <wp:effectExtent l="0" t="0" r="0" b="8890"/>
            <wp:docPr id="4" name="Gráfico 4">
              <a:extLst xmlns:a="http://schemas.openxmlformats.org/drawingml/2006/main">
                <a:ext uri="{FF2B5EF4-FFF2-40B4-BE49-F238E27FC236}">
                  <a16:creationId xmlns:a16="http://schemas.microsoft.com/office/drawing/2014/main" id="{7B94C7C6-EC45-4FB3-8C7F-52A985FD8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15DD63" w14:textId="77777777" w:rsidR="00A52D02" w:rsidRDefault="00A52D02" w:rsidP="00A52D02">
      <w:pPr>
        <w:spacing w:after="0"/>
        <w:jc w:val="center"/>
        <w:outlineLvl w:val="0"/>
        <w:rPr>
          <w:rFonts w:ascii="Calibri" w:eastAsia="Calibri" w:hAnsi="Calibri" w:cs="Calibri"/>
          <w:color w:val="000000"/>
          <w:sz w:val="18"/>
          <w:szCs w:val="18"/>
          <w:lang w:val="es-ES"/>
        </w:rPr>
      </w:pPr>
      <w:r>
        <w:rPr>
          <w:rFonts w:ascii="Calibri" w:eastAsia="Calibri" w:hAnsi="Calibri" w:cs="Calibri"/>
          <w:color w:val="000000"/>
          <w:sz w:val="18"/>
          <w:szCs w:val="18"/>
          <w:lang w:val="es-ES"/>
        </w:rPr>
        <w:t>Encuesta Global de WIN. VOICES! en Argentina.</w:t>
      </w:r>
    </w:p>
    <w:p w14:paraId="73908C66" w14:textId="77777777" w:rsidR="00A52D02" w:rsidRPr="00A52D02" w:rsidRDefault="00A52D02" w:rsidP="008B1CE2">
      <w:pPr>
        <w:spacing w:after="0" w:line="276" w:lineRule="auto"/>
        <w:jc w:val="both"/>
        <w:rPr>
          <w:rFonts w:eastAsia="Times New Roman" w:cstheme="minorHAnsi"/>
          <w:b/>
          <w:bCs/>
          <w:color w:val="C00000"/>
          <w:kern w:val="0"/>
          <w:lang w:val="es-ES" w:eastAsia="it-IT"/>
          <w14:ligatures w14:val="none"/>
        </w:rPr>
      </w:pPr>
    </w:p>
    <w:p w14:paraId="051A384B" w14:textId="77777777" w:rsidR="001D7601" w:rsidRDefault="001D7601" w:rsidP="00BB4633">
      <w:pPr>
        <w:spacing w:after="0" w:line="276" w:lineRule="auto"/>
        <w:jc w:val="both"/>
        <w:rPr>
          <w:rFonts w:eastAsia="Times New Roman" w:cstheme="minorHAnsi"/>
          <w:kern w:val="0"/>
          <w:lang w:eastAsia="it-IT"/>
          <w14:ligatures w14:val="none"/>
        </w:rPr>
      </w:pPr>
    </w:p>
    <w:p w14:paraId="70FAE9E4" w14:textId="0ED2C851" w:rsidR="00BB4633" w:rsidRPr="001861ED" w:rsidRDefault="00BB4633" w:rsidP="00BB4633">
      <w:pPr>
        <w:spacing w:after="0" w:line="276" w:lineRule="auto"/>
        <w:jc w:val="both"/>
        <w:rPr>
          <w:rFonts w:eastAsia="Times New Roman" w:cstheme="minorHAnsi"/>
          <w:b/>
          <w:bCs/>
          <w:kern w:val="0"/>
          <w:lang w:eastAsia="it-IT"/>
          <w14:ligatures w14:val="none"/>
        </w:rPr>
      </w:pPr>
      <w:r w:rsidRPr="001861ED">
        <w:rPr>
          <w:rFonts w:eastAsia="Times New Roman" w:cstheme="minorHAnsi"/>
          <w:kern w:val="0"/>
          <w:lang w:eastAsia="it-IT"/>
          <w14:ligatures w14:val="none"/>
        </w:rPr>
        <w:t xml:space="preserve">La idea de que las mujeres tienen menos oportunidades también </w:t>
      </w:r>
      <w:r w:rsidRPr="001861ED">
        <w:rPr>
          <w:rFonts w:eastAsia="Times New Roman" w:cstheme="minorHAnsi"/>
          <w:b/>
          <w:bCs/>
          <w:kern w:val="0"/>
          <w:lang w:eastAsia="it-IT"/>
          <w14:ligatures w14:val="none"/>
        </w:rPr>
        <w:t>crece a mayor edad de los encuestados</w:t>
      </w:r>
      <w:r w:rsidRPr="001861ED">
        <w:rPr>
          <w:rFonts w:eastAsia="Times New Roman" w:cstheme="minorHAnsi"/>
          <w:kern w:val="0"/>
          <w:lang w:eastAsia="it-IT"/>
          <w14:ligatures w14:val="none"/>
        </w:rPr>
        <w:t xml:space="preserve"> (48% en mayores de 65 años versus 18% entre jóvenes de 16 a 24)</w:t>
      </w:r>
      <w:r w:rsidRPr="001861ED">
        <w:rPr>
          <w:rFonts w:eastAsia="Times New Roman" w:cstheme="minorHAnsi"/>
          <w:b/>
          <w:bCs/>
          <w:kern w:val="0"/>
          <w:lang w:eastAsia="it-IT"/>
          <w14:ligatures w14:val="none"/>
        </w:rPr>
        <w:t>, en el NSE medio</w:t>
      </w:r>
      <w:r w:rsidRPr="001861ED">
        <w:rPr>
          <w:rFonts w:eastAsia="Times New Roman" w:cstheme="minorHAnsi"/>
          <w:kern w:val="0"/>
          <w:lang w:eastAsia="it-IT"/>
          <w14:ligatures w14:val="none"/>
        </w:rPr>
        <w:t xml:space="preserve"> (43% vs. 31% en NSE alto y 26% en </w:t>
      </w:r>
      <w:r w:rsidR="001D7601">
        <w:rPr>
          <w:rFonts w:eastAsia="Times New Roman" w:cstheme="minorHAnsi"/>
          <w:kern w:val="0"/>
          <w:lang w:eastAsia="it-IT"/>
          <w14:ligatures w14:val="none"/>
        </w:rPr>
        <w:t>el bajo</w:t>
      </w:r>
      <w:r w:rsidRPr="001861ED">
        <w:rPr>
          <w:rFonts w:eastAsia="Times New Roman" w:cstheme="minorHAnsi"/>
          <w:kern w:val="0"/>
          <w:lang w:eastAsia="it-IT"/>
          <w14:ligatures w14:val="none"/>
        </w:rPr>
        <w:t xml:space="preserve">) y </w:t>
      </w:r>
      <w:r w:rsidRPr="001861ED">
        <w:rPr>
          <w:rFonts w:eastAsia="Times New Roman" w:cstheme="minorHAnsi"/>
          <w:b/>
          <w:bCs/>
          <w:kern w:val="0"/>
          <w:lang w:eastAsia="it-IT"/>
          <w14:ligatures w14:val="none"/>
        </w:rPr>
        <w:t>en CABA</w:t>
      </w:r>
      <w:r w:rsidRPr="001861ED">
        <w:rPr>
          <w:rFonts w:eastAsia="Times New Roman" w:cstheme="minorHAnsi"/>
          <w:kern w:val="0"/>
          <w:lang w:eastAsia="it-IT"/>
          <w14:ligatures w14:val="none"/>
        </w:rPr>
        <w:t xml:space="preserve"> (45% versus 37% en GBA y 32% en el Interior del país). </w:t>
      </w:r>
    </w:p>
    <w:p w14:paraId="668F1D5A" w14:textId="77777777" w:rsidR="00E66703" w:rsidRDefault="00E66703" w:rsidP="00E66703">
      <w:pPr>
        <w:spacing w:after="0" w:line="276" w:lineRule="auto"/>
        <w:jc w:val="both"/>
        <w:rPr>
          <w:rFonts w:eastAsia="Times New Roman" w:cstheme="minorHAnsi"/>
          <w:b/>
          <w:bCs/>
          <w:kern w:val="0"/>
          <w:lang w:eastAsia="it-IT"/>
          <w14:ligatures w14:val="none"/>
        </w:rPr>
      </w:pPr>
    </w:p>
    <w:p w14:paraId="6F3A52E8" w14:textId="77777777" w:rsidR="0042146F" w:rsidRDefault="0042146F">
      <w:pPr>
        <w:rPr>
          <w:rFonts w:eastAsia="Times New Roman" w:cstheme="minorHAnsi"/>
          <w:b/>
          <w:bCs/>
          <w:kern w:val="0"/>
          <w:lang w:eastAsia="it-IT"/>
          <w14:ligatures w14:val="none"/>
        </w:rPr>
      </w:pPr>
      <w:r>
        <w:rPr>
          <w:rFonts w:eastAsia="Times New Roman" w:cstheme="minorHAnsi"/>
          <w:b/>
          <w:bCs/>
          <w:kern w:val="0"/>
          <w:lang w:eastAsia="it-IT"/>
          <w14:ligatures w14:val="none"/>
        </w:rPr>
        <w:br w:type="page"/>
      </w:r>
    </w:p>
    <w:p w14:paraId="1B660168" w14:textId="641AB262" w:rsidR="00E66703" w:rsidRPr="00320E8B" w:rsidRDefault="00E66703" w:rsidP="00E66703">
      <w:pPr>
        <w:spacing w:after="0" w:line="276" w:lineRule="auto"/>
        <w:jc w:val="center"/>
        <w:rPr>
          <w:rFonts w:eastAsia="Times New Roman" w:cstheme="minorHAnsi"/>
          <w:b/>
          <w:bCs/>
          <w:kern w:val="0"/>
          <w:lang w:eastAsia="it-IT"/>
          <w14:ligatures w14:val="none"/>
        </w:rPr>
      </w:pPr>
      <w:r w:rsidRPr="00320E8B">
        <w:rPr>
          <w:rFonts w:eastAsia="Times New Roman" w:cstheme="minorHAnsi"/>
          <w:b/>
          <w:bCs/>
          <w:kern w:val="0"/>
          <w:lang w:eastAsia="it-IT"/>
          <w14:ligatures w14:val="none"/>
        </w:rPr>
        <w:lastRenderedPageBreak/>
        <w:t>“OPORTUNIDADES LABORALES”</w:t>
      </w:r>
    </w:p>
    <w:p w14:paraId="3350A1FD" w14:textId="77777777" w:rsidR="00E66703" w:rsidRDefault="00E66703" w:rsidP="00E66703">
      <w:pPr>
        <w:pBdr>
          <w:bottom w:val="single" w:sz="4" w:space="1" w:color="auto"/>
        </w:pBdr>
        <w:spacing w:after="0" w:line="276" w:lineRule="auto"/>
        <w:jc w:val="center"/>
        <w:rPr>
          <w:rFonts w:cstheme="minorHAnsi"/>
          <w:bCs/>
          <w:i/>
          <w:kern w:val="0"/>
          <w:sz w:val="18"/>
          <w14:ligatures w14:val="none"/>
        </w:rPr>
      </w:pPr>
      <w:r w:rsidRPr="00320E8B">
        <w:rPr>
          <w:rFonts w:cstheme="minorHAnsi"/>
          <w:bCs/>
          <w:i/>
          <w:kern w:val="0"/>
          <w:sz w:val="18"/>
          <w14:ligatures w14:val="none"/>
        </w:rPr>
        <w:t>En nuestro país, ¿cree que las mujeres tienen las mismas oportunidades, más oportunidades o menos oportunidades que los hombres en cuanto a oportunidades de trabajo y carrera?</w:t>
      </w:r>
    </w:p>
    <w:p w14:paraId="72D4BE22" w14:textId="77777777" w:rsidR="00E66703" w:rsidRDefault="00E66703" w:rsidP="00BB4633">
      <w:pPr>
        <w:spacing w:after="0" w:line="276" w:lineRule="auto"/>
        <w:jc w:val="both"/>
        <w:rPr>
          <w:rFonts w:eastAsia="Times New Roman" w:cstheme="minorHAnsi"/>
          <w:b/>
          <w:bCs/>
          <w:kern w:val="0"/>
          <w:lang w:eastAsia="it-IT"/>
          <w14:ligatures w14:val="none"/>
        </w:rPr>
      </w:pPr>
    </w:p>
    <w:p w14:paraId="37C54F92" w14:textId="0115F9E0" w:rsidR="00BB4633" w:rsidRDefault="00BB4633" w:rsidP="00E66703">
      <w:pPr>
        <w:spacing w:after="0" w:line="276" w:lineRule="auto"/>
        <w:jc w:val="center"/>
        <w:rPr>
          <w:rFonts w:eastAsia="Times New Roman" w:cstheme="minorHAnsi"/>
          <w:b/>
          <w:bCs/>
          <w:kern w:val="0"/>
          <w:lang w:eastAsia="it-IT"/>
          <w14:ligatures w14:val="none"/>
        </w:rPr>
      </w:pPr>
      <w:r>
        <w:rPr>
          <w:rFonts w:eastAsia="Times New Roman" w:cstheme="minorHAnsi"/>
          <w:b/>
          <w:bCs/>
          <w:kern w:val="0"/>
          <w:lang w:eastAsia="it-IT"/>
          <w14:ligatures w14:val="none"/>
        </w:rPr>
        <w:t>POR EDAD</w:t>
      </w:r>
    </w:p>
    <w:p w14:paraId="40E9EAA8" w14:textId="77777777" w:rsidR="00BB4633" w:rsidRDefault="00BB4633" w:rsidP="00BB4633">
      <w:pPr>
        <w:spacing w:after="0" w:line="276" w:lineRule="auto"/>
        <w:jc w:val="both"/>
        <w:rPr>
          <w:rFonts w:eastAsia="Times New Roman" w:cstheme="minorHAnsi"/>
          <w:b/>
          <w:bCs/>
          <w:kern w:val="0"/>
          <w:lang w:eastAsia="it-IT"/>
          <w14:ligatures w14:val="none"/>
        </w:rPr>
      </w:pPr>
      <w:r w:rsidRPr="00BB4633">
        <w:rPr>
          <w:rFonts w:eastAsia="Times New Roman" w:cstheme="minorHAnsi"/>
          <w:b/>
          <w:bCs/>
          <w:noProof/>
          <w:kern w:val="0"/>
          <w:highlight w:val="yellow"/>
          <w:lang w:val="en-US"/>
          <w14:ligatures w14:val="none"/>
        </w:rPr>
        <w:drawing>
          <wp:inline distT="0" distB="0" distL="0" distR="0" wp14:anchorId="68DC0E7D" wp14:editId="0CF86322">
            <wp:extent cx="5695950" cy="2781300"/>
            <wp:effectExtent l="0" t="0" r="0" b="0"/>
            <wp:docPr id="3" name="Gráfico 3">
              <a:extLst xmlns:a="http://schemas.openxmlformats.org/drawingml/2006/main">
                <a:ext uri="{FF2B5EF4-FFF2-40B4-BE49-F238E27FC236}">
                  <a16:creationId xmlns:a16="http://schemas.microsoft.com/office/drawing/2014/main" id="{84A6A058-F68B-B731-6506-F11320FA1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E7596D" w14:textId="77777777" w:rsidR="00BB4633" w:rsidRDefault="00BB4633" w:rsidP="00BB4633">
      <w:pPr>
        <w:spacing w:after="0"/>
        <w:jc w:val="center"/>
        <w:outlineLvl w:val="0"/>
        <w:rPr>
          <w:rFonts w:ascii="Calibri" w:eastAsia="Calibri" w:hAnsi="Calibri" w:cs="Calibri"/>
          <w:color w:val="000000"/>
          <w:sz w:val="18"/>
          <w:szCs w:val="18"/>
          <w:lang w:val="es-ES"/>
        </w:rPr>
      </w:pPr>
      <w:r>
        <w:rPr>
          <w:rFonts w:ascii="Calibri" w:eastAsia="Calibri" w:hAnsi="Calibri" w:cs="Calibri"/>
          <w:color w:val="000000"/>
          <w:sz w:val="18"/>
          <w:szCs w:val="18"/>
          <w:lang w:val="es-ES"/>
        </w:rPr>
        <w:t>Encuesta Global de WIN. VOICES! en Argentina.</w:t>
      </w:r>
    </w:p>
    <w:p w14:paraId="4736E278" w14:textId="77777777" w:rsidR="00A52D02" w:rsidRPr="00BB4633" w:rsidRDefault="00A52D02" w:rsidP="008B1CE2">
      <w:pPr>
        <w:spacing w:after="0" w:line="276" w:lineRule="auto"/>
        <w:jc w:val="both"/>
        <w:rPr>
          <w:rFonts w:eastAsia="Times New Roman" w:cstheme="minorHAnsi"/>
          <w:b/>
          <w:bCs/>
          <w:color w:val="C00000"/>
          <w:kern w:val="0"/>
          <w:lang w:val="es-ES" w:eastAsia="it-IT"/>
          <w14:ligatures w14:val="none"/>
        </w:rPr>
      </w:pPr>
    </w:p>
    <w:p w14:paraId="64D2BD23" w14:textId="7DDA1F8F" w:rsidR="000F0808" w:rsidRPr="001861ED" w:rsidRDefault="000F0808" w:rsidP="008B1CE2">
      <w:pPr>
        <w:spacing w:after="0" w:line="276" w:lineRule="auto"/>
        <w:jc w:val="both"/>
        <w:rPr>
          <w:rFonts w:eastAsia="Times New Roman" w:cstheme="minorHAnsi"/>
          <w:b/>
          <w:bCs/>
          <w:color w:val="C00000"/>
          <w:kern w:val="0"/>
          <w:lang w:eastAsia="it-IT"/>
          <w14:ligatures w14:val="none"/>
        </w:rPr>
      </w:pPr>
      <w:r w:rsidRPr="001861ED">
        <w:rPr>
          <w:rFonts w:eastAsia="Times New Roman" w:cstheme="minorHAnsi"/>
          <w:b/>
          <w:bCs/>
          <w:color w:val="C00000"/>
          <w:kern w:val="0"/>
          <w:lang w:eastAsia="it-IT"/>
          <w14:ligatures w14:val="none"/>
        </w:rPr>
        <w:t>Sentimientos encontrados en torno a la diferencia salarial entre hombres y</w:t>
      </w:r>
      <w:r w:rsidRPr="001861ED">
        <w:rPr>
          <w:rFonts w:eastAsia="Times New Roman" w:cstheme="minorHAnsi"/>
          <w:b/>
          <w:bCs/>
          <w:kern w:val="0"/>
          <w:lang w:eastAsia="it-IT"/>
          <w14:ligatures w14:val="none"/>
        </w:rPr>
        <w:t xml:space="preserve"> </w:t>
      </w:r>
      <w:r w:rsidRPr="001861ED">
        <w:rPr>
          <w:rFonts w:eastAsia="Times New Roman" w:cstheme="minorHAnsi"/>
          <w:b/>
          <w:bCs/>
          <w:color w:val="C00000"/>
          <w:kern w:val="0"/>
          <w:lang w:eastAsia="it-IT"/>
          <w14:ligatures w14:val="none"/>
        </w:rPr>
        <w:t>mujeres</w:t>
      </w:r>
    </w:p>
    <w:p w14:paraId="69BC3D0B" w14:textId="77777777" w:rsidR="00B708C3" w:rsidRPr="001861ED" w:rsidRDefault="00B708C3" w:rsidP="008B1CE2">
      <w:pPr>
        <w:spacing w:after="0" w:line="276" w:lineRule="auto"/>
        <w:jc w:val="both"/>
        <w:rPr>
          <w:rFonts w:eastAsia="Times New Roman" w:cstheme="minorHAnsi"/>
          <w:b/>
          <w:bCs/>
          <w:color w:val="C00000"/>
          <w:kern w:val="0"/>
          <w:lang w:eastAsia="it-IT"/>
          <w14:ligatures w14:val="none"/>
        </w:rPr>
      </w:pPr>
    </w:p>
    <w:p w14:paraId="03AED557" w14:textId="04B28078" w:rsidR="000F0808" w:rsidRPr="002251FC" w:rsidRDefault="000F0808"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Cuando se habla de salarios, </w:t>
      </w:r>
      <w:r w:rsidR="00B0123C" w:rsidRPr="001861ED">
        <w:rPr>
          <w:rFonts w:eastAsia="Times New Roman" w:cstheme="minorHAnsi"/>
          <w:b/>
          <w:bCs/>
          <w:kern w:val="0"/>
          <w:lang w:eastAsia="it-IT"/>
          <w14:ligatures w14:val="none"/>
        </w:rPr>
        <w:t>cerca de</w:t>
      </w:r>
      <w:r w:rsidRPr="001861ED">
        <w:rPr>
          <w:rFonts w:eastAsia="Times New Roman" w:cstheme="minorHAnsi"/>
          <w:b/>
          <w:bCs/>
          <w:kern w:val="0"/>
          <w:lang w:eastAsia="it-IT"/>
          <w14:ligatures w14:val="none"/>
        </w:rPr>
        <w:t xml:space="preserve"> la mitad de la población mundial (44%) piensa que la retribución es igual entre hombres y mujeres.</w:t>
      </w:r>
      <w:r w:rsidRPr="001861ED">
        <w:rPr>
          <w:rFonts w:eastAsia="Times New Roman" w:cstheme="minorHAnsi"/>
          <w:kern w:val="0"/>
          <w:lang w:eastAsia="it-IT"/>
          <w14:ligatures w14:val="none"/>
        </w:rPr>
        <w:t xml:space="preserve"> </w:t>
      </w:r>
      <w:r w:rsidR="002251FC">
        <w:rPr>
          <w:rFonts w:eastAsia="Times New Roman" w:cstheme="minorHAnsi"/>
          <w:kern w:val="0"/>
          <w:lang w:eastAsia="it-IT"/>
          <w14:ligatures w14:val="none"/>
        </w:rPr>
        <w:t xml:space="preserve">Sin embargo, no sorprende que aquí tampoco haya consenso entre hombres y mujeres: </w:t>
      </w:r>
      <w:r w:rsidR="00892FAA" w:rsidRPr="001861ED">
        <w:rPr>
          <w:rFonts w:eastAsia="Times New Roman" w:cstheme="minorHAnsi"/>
          <w:b/>
          <w:bCs/>
          <w:kern w:val="0"/>
          <w:lang w:eastAsia="it-IT"/>
          <w14:ligatures w14:val="none"/>
        </w:rPr>
        <w:t>e</w:t>
      </w:r>
      <w:r w:rsidRPr="001861ED">
        <w:rPr>
          <w:rFonts w:eastAsia="Times New Roman" w:cstheme="minorHAnsi"/>
          <w:b/>
          <w:bCs/>
          <w:kern w:val="0"/>
          <w:lang w:eastAsia="it-IT"/>
          <w14:ligatures w14:val="none"/>
        </w:rPr>
        <w:t xml:space="preserve">l 51% de los hombres no cree que haya </w:t>
      </w:r>
      <w:r w:rsidR="00F45C84" w:rsidRPr="001861ED">
        <w:rPr>
          <w:rFonts w:eastAsia="Times New Roman" w:cstheme="minorHAnsi"/>
          <w:b/>
          <w:bCs/>
          <w:kern w:val="0"/>
          <w:lang w:eastAsia="it-IT"/>
          <w14:ligatures w14:val="none"/>
        </w:rPr>
        <w:t>discrepancias</w:t>
      </w:r>
      <w:r w:rsidRPr="001861ED">
        <w:rPr>
          <w:rFonts w:eastAsia="Times New Roman" w:cstheme="minorHAnsi"/>
          <w:b/>
          <w:bCs/>
          <w:kern w:val="0"/>
          <w:lang w:eastAsia="it-IT"/>
          <w14:ligatures w14:val="none"/>
        </w:rPr>
        <w:t xml:space="preserve"> salariales, </w:t>
      </w:r>
      <w:r w:rsidR="008C742D" w:rsidRPr="001861ED">
        <w:rPr>
          <w:rFonts w:eastAsia="Times New Roman" w:cstheme="minorHAnsi"/>
          <w:b/>
          <w:bCs/>
          <w:kern w:val="0"/>
          <w:lang w:eastAsia="it-IT"/>
          <w14:ligatures w14:val="none"/>
        </w:rPr>
        <w:t>idea que cae</w:t>
      </w:r>
      <w:r w:rsidRPr="001861ED">
        <w:rPr>
          <w:rFonts w:eastAsia="Times New Roman" w:cstheme="minorHAnsi"/>
          <w:b/>
          <w:bCs/>
          <w:kern w:val="0"/>
          <w:lang w:eastAsia="it-IT"/>
          <w14:ligatures w14:val="none"/>
        </w:rPr>
        <w:t xml:space="preserve"> al 38% </w:t>
      </w:r>
      <w:r w:rsidR="008C742D" w:rsidRPr="001861ED">
        <w:rPr>
          <w:rFonts w:eastAsia="Times New Roman" w:cstheme="minorHAnsi"/>
          <w:b/>
          <w:bCs/>
          <w:kern w:val="0"/>
          <w:lang w:eastAsia="it-IT"/>
          <w14:ligatures w14:val="none"/>
        </w:rPr>
        <w:t xml:space="preserve">entre </w:t>
      </w:r>
      <w:r w:rsidRPr="001861ED">
        <w:rPr>
          <w:rFonts w:eastAsia="Times New Roman" w:cstheme="minorHAnsi"/>
          <w:b/>
          <w:bCs/>
          <w:kern w:val="0"/>
          <w:lang w:eastAsia="it-IT"/>
          <w14:ligatures w14:val="none"/>
        </w:rPr>
        <w:t>las mujeres.</w:t>
      </w:r>
    </w:p>
    <w:p w14:paraId="2A70E4DD" w14:textId="62A07E2F" w:rsidR="002251FC" w:rsidRDefault="002251FC" w:rsidP="008B1CE2">
      <w:pPr>
        <w:spacing w:after="0" w:line="276" w:lineRule="auto"/>
        <w:jc w:val="both"/>
        <w:rPr>
          <w:rFonts w:eastAsia="Times New Roman" w:cstheme="minorHAnsi"/>
          <w:kern w:val="0"/>
          <w:lang w:eastAsia="it-IT"/>
          <w14:ligatures w14:val="none"/>
        </w:rPr>
      </w:pPr>
    </w:p>
    <w:p w14:paraId="130664B3" w14:textId="7671E077" w:rsidR="009876EB" w:rsidRDefault="009876EB" w:rsidP="008B1CE2">
      <w:pPr>
        <w:spacing w:after="0" w:line="276" w:lineRule="auto"/>
        <w:jc w:val="both"/>
        <w:rPr>
          <w:rFonts w:eastAsia="Times New Roman" w:cstheme="minorHAnsi"/>
          <w:kern w:val="0"/>
          <w:lang w:eastAsia="it-IT"/>
          <w14:ligatures w14:val="none"/>
        </w:rPr>
      </w:pPr>
      <w:r w:rsidRPr="009876EB">
        <w:rPr>
          <w:rFonts w:eastAsia="Times New Roman" w:cstheme="minorHAnsi"/>
          <w:kern w:val="0"/>
          <w:lang w:eastAsia="it-IT"/>
          <w14:ligatures w14:val="none"/>
        </w:rPr>
        <w:t>Tailandia (54%), Chile (50%) y Kenia (49%) son lo</w:t>
      </w:r>
      <w:r>
        <w:rPr>
          <w:rFonts w:eastAsia="Times New Roman" w:cstheme="minorHAnsi"/>
          <w:kern w:val="0"/>
          <w:lang w:eastAsia="it-IT"/>
          <w14:ligatures w14:val="none"/>
        </w:rPr>
        <w:t>s países más críticos con respecto a este tema: la</w:t>
      </w:r>
      <w:r w:rsidR="00E66703">
        <w:rPr>
          <w:rFonts w:eastAsia="Times New Roman" w:cstheme="minorHAnsi"/>
          <w:kern w:val="0"/>
          <w:lang w:eastAsia="it-IT"/>
          <w14:ligatures w14:val="none"/>
        </w:rPr>
        <w:t xml:space="preserve"> mitad de los encuestados </w:t>
      </w:r>
      <w:r w:rsidR="00E66703" w:rsidRPr="00B51848">
        <w:rPr>
          <w:rFonts w:eastAsia="Times New Roman" w:cstheme="minorHAnsi"/>
          <w:kern w:val="0"/>
          <w:lang w:eastAsia="it-IT"/>
          <w14:ligatures w14:val="none"/>
        </w:rPr>
        <w:t>opina</w:t>
      </w:r>
      <w:r>
        <w:rPr>
          <w:rFonts w:eastAsia="Times New Roman" w:cstheme="minorHAnsi"/>
          <w:kern w:val="0"/>
          <w:lang w:eastAsia="it-IT"/>
          <w14:ligatures w14:val="none"/>
        </w:rPr>
        <w:t xml:space="preserve"> que </w:t>
      </w:r>
      <w:r w:rsidR="00B51848">
        <w:rPr>
          <w:rFonts w:eastAsia="Times New Roman" w:cstheme="minorHAnsi"/>
          <w:kern w:val="0"/>
          <w:lang w:eastAsia="it-IT"/>
          <w14:ligatures w14:val="none"/>
        </w:rPr>
        <w:t xml:space="preserve">las mujeres ganan menos que </w:t>
      </w:r>
      <w:r>
        <w:rPr>
          <w:rFonts w:eastAsia="Times New Roman" w:cstheme="minorHAnsi"/>
          <w:kern w:val="0"/>
          <w:lang w:eastAsia="it-IT"/>
          <w14:ligatures w14:val="none"/>
        </w:rPr>
        <w:t xml:space="preserve">los hombres. </w:t>
      </w:r>
      <w:r w:rsidR="009345A0" w:rsidRPr="009345A0">
        <w:rPr>
          <w:rFonts w:eastAsia="Times New Roman" w:cstheme="minorHAnsi"/>
          <w:kern w:val="0"/>
          <w:lang w:eastAsia="it-IT"/>
          <w14:ligatures w14:val="none"/>
        </w:rPr>
        <w:t xml:space="preserve">En cambio, Vietnam (74%), India (65%) y Hong Kong (64%) se destacan por considerar que no hay diferencias salariales entre hombres y mujeres. </w:t>
      </w:r>
    </w:p>
    <w:p w14:paraId="009B9447" w14:textId="6B940935" w:rsidR="008C742D" w:rsidRPr="001861ED" w:rsidRDefault="008C742D" w:rsidP="008B1CE2">
      <w:pPr>
        <w:spacing w:after="0" w:line="276" w:lineRule="auto"/>
        <w:jc w:val="both"/>
        <w:rPr>
          <w:rFonts w:eastAsia="Times New Roman" w:cstheme="minorHAnsi"/>
          <w:color w:val="FF0000"/>
          <w:kern w:val="0"/>
          <w:lang w:eastAsia="it-IT"/>
          <w14:ligatures w14:val="none"/>
        </w:rPr>
      </w:pPr>
    </w:p>
    <w:p w14:paraId="55DFD519" w14:textId="6F29208B" w:rsidR="0025237E" w:rsidRDefault="009345A0" w:rsidP="008B1CE2">
      <w:pPr>
        <w:spacing w:after="0" w:line="276" w:lineRule="auto"/>
        <w:jc w:val="both"/>
        <w:rPr>
          <w:rFonts w:eastAsia="Times New Roman" w:cstheme="minorHAnsi"/>
          <w:kern w:val="0"/>
          <w:lang w:eastAsia="it-IT"/>
          <w14:ligatures w14:val="none"/>
        </w:rPr>
      </w:pPr>
      <w:r w:rsidRPr="009345A0">
        <w:rPr>
          <w:rFonts w:eastAsia="Times New Roman" w:cstheme="minorHAnsi"/>
          <w:kern w:val="0"/>
          <w:lang w:eastAsia="it-IT"/>
          <w14:ligatures w14:val="none"/>
        </w:rPr>
        <w:t xml:space="preserve">De los países de América Latina, Chile </w:t>
      </w:r>
      <w:r>
        <w:rPr>
          <w:rFonts w:eastAsia="Times New Roman" w:cstheme="minorHAnsi"/>
          <w:kern w:val="0"/>
          <w:lang w:eastAsia="it-IT"/>
          <w14:ligatures w14:val="none"/>
        </w:rPr>
        <w:t>es el que menos igualdad salarial reconoce (50%</w:t>
      </w:r>
      <w:r w:rsidR="00B51848">
        <w:rPr>
          <w:rFonts w:eastAsia="Times New Roman" w:cstheme="minorHAnsi"/>
          <w:kern w:val="0"/>
          <w:lang w:eastAsia="it-IT"/>
          <w14:ligatures w14:val="none"/>
        </w:rPr>
        <w:t xml:space="preserve"> indica que las mujeres ganan menos que los hombres</w:t>
      </w:r>
      <w:r>
        <w:rPr>
          <w:rFonts w:eastAsia="Times New Roman" w:cstheme="minorHAnsi"/>
          <w:kern w:val="0"/>
          <w:lang w:eastAsia="it-IT"/>
          <w14:ligatures w14:val="none"/>
        </w:rPr>
        <w:t xml:space="preserve">). México, con </w:t>
      </w:r>
      <w:r w:rsidRPr="0026068F">
        <w:rPr>
          <w:rFonts w:eastAsia="Times New Roman" w:cstheme="minorHAnsi"/>
          <w:kern w:val="0"/>
          <w:lang w:eastAsia="it-IT"/>
          <w14:ligatures w14:val="none"/>
        </w:rPr>
        <w:t xml:space="preserve">un 40% de </w:t>
      </w:r>
      <w:r w:rsidR="00E66703" w:rsidRPr="0026068F">
        <w:rPr>
          <w:rFonts w:eastAsia="Times New Roman" w:cstheme="minorHAnsi"/>
          <w:kern w:val="0"/>
          <w:lang w:eastAsia="it-IT"/>
          <w14:ligatures w14:val="none"/>
        </w:rPr>
        <w:t xml:space="preserve">encuestados que señalan </w:t>
      </w:r>
      <w:r w:rsidRPr="0026068F">
        <w:rPr>
          <w:rFonts w:eastAsia="Times New Roman" w:cstheme="minorHAnsi"/>
          <w:kern w:val="0"/>
          <w:lang w:eastAsia="it-IT"/>
          <w14:ligatures w14:val="none"/>
        </w:rPr>
        <w:t xml:space="preserve">que </w:t>
      </w:r>
      <w:r w:rsidR="0026068F">
        <w:rPr>
          <w:rFonts w:eastAsia="Times New Roman" w:cstheme="minorHAnsi"/>
          <w:kern w:val="0"/>
          <w:lang w:eastAsia="it-IT"/>
          <w14:ligatures w14:val="none"/>
        </w:rPr>
        <w:t>las mujeres ganan menos que sus pares masculinos</w:t>
      </w:r>
      <w:r>
        <w:rPr>
          <w:rFonts w:eastAsia="Times New Roman" w:cstheme="minorHAnsi"/>
          <w:kern w:val="0"/>
          <w:lang w:eastAsia="it-IT"/>
          <w14:ligatures w14:val="none"/>
        </w:rPr>
        <w:t xml:space="preserve">, aparece segundo entre los países </w:t>
      </w:r>
      <w:r w:rsidR="0025237E">
        <w:rPr>
          <w:rFonts w:eastAsia="Times New Roman" w:cstheme="minorHAnsi"/>
          <w:kern w:val="0"/>
          <w:lang w:eastAsia="it-IT"/>
          <w14:ligatures w14:val="none"/>
        </w:rPr>
        <w:t>latinoamericanos</w:t>
      </w:r>
      <w:r>
        <w:rPr>
          <w:rFonts w:eastAsia="Times New Roman" w:cstheme="minorHAnsi"/>
          <w:kern w:val="0"/>
          <w:lang w:eastAsia="it-IT"/>
          <w14:ligatures w14:val="none"/>
        </w:rPr>
        <w:t xml:space="preserve"> que opinan que hay disparidad salarial. Le sigue Brasil con un 38% y luego Argentina y Paraguay con un 32% de menciones. </w:t>
      </w:r>
      <w:r w:rsidR="00320E8B">
        <w:rPr>
          <w:rFonts w:eastAsia="Times New Roman" w:cstheme="minorHAnsi"/>
          <w:kern w:val="0"/>
          <w:lang w:eastAsia="it-IT"/>
          <w14:ligatures w14:val="none"/>
        </w:rPr>
        <w:t xml:space="preserve">(Ver gráfico </w:t>
      </w:r>
      <w:r w:rsidR="0042146F">
        <w:rPr>
          <w:rFonts w:eastAsia="Times New Roman" w:cstheme="minorHAnsi"/>
          <w:kern w:val="0"/>
          <w:lang w:eastAsia="it-IT"/>
          <w14:ligatures w14:val="none"/>
        </w:rPr>
        <w:t xml:space="preserve">con el comparativo internacional </w:t>
      </w:r>
      <w:r w:rsidR="00320E8B">
        <w:rPr>
          <w:rFonts w:eastAsia="Times New Roman" w:cstheme="minorHAnsi"/>
          <w:kern w:val="0"/>
          <w:lang w:eastAsia="it-IT"/>
          <w14:ligatures w14:val="none"/>
        </w:rPr>
        <w:t>al final del informe).</w:t>
      </w:r>
    </w:p>
    <w:p w14:paraId="355C3ADC" w14:textId="76597BE1" w:rsidR="00E5055B" w:rsidRDefault="00E5055B" w:rsidP="008B1CE2">
      <w:pPr>
        <w:spacing w:after="0" w:line="276" w:lineRule="auto"/>
        <w:jc w:val="both"/>
        <w:rPr>
          <w:rFonts w:eastAsia="Times New Roman" w:cstheme="minorHAnsi"/>
          <w:kern w:val="0"/>
          <w:lang w:eastAsia="it-IT"/>
          <w14:ligatures w14:val="none"/>
        </w:rPr>
      </w:pPr>
    </w:p>
    <w:p w14:paraId="245617D4" w14:textId="77777777" w:rsidR="0042146F" w:rsidRDefault="0042146F">
      <w:pPr>
        <w:rPr>
          <w:rFonts w:eastAsia="Times New Roman" w:cstheme="minorHAnsi"/>
          <w:b/>
          <w:bCs/>
          <w:kern w:val="0"/>
          <w:lang w:eastAsia="it-IT"/>
          <w14:ligatures w14:val="none"/>
        </w:rPr>
      </w:pPr>
      <w:r>
        <w:rPr>
          <w:rFonts w:eastAsia="Times New Roman" w:cstheme="minorHAnsi"/>
          <w:b/>
          <w:bCs/>
          <w:kern w:val="0"/>
          <w:lang w:eastAsia="it-IT"/>
          <w14:ligatures w14:val="none"/>
        </w:rPr>
        <w:br w:type="page"/>
      </w:r>
    </w:p>
    <w:p w14:paraId="2C471328" w14:textId="2B8B9168" w:rsidR="00E5055B" w:rsidRPr="0025237E" w:rsidRDefault="00E5055B" w:rsidP="00E5055B">
      <w:pPr>
        <w:spacing w:after="0" w:line="276" w:lineRule="auto"/>
        <w:jc w:val="center"/>
        <w:rPr>
          <w:rFonts w:eastAsia="Times New Roman" w:cstheme="minorHAnsi"/>
          <w:b/>
          <w:bCs/>
          <w:kern w:val="0"/>
          <w:lang w:eastAsia="it-IT"/>
          <w14:ligatures w14:val="none"/>
        </w:rPr>
      </w:pPr>
      <w:r w:rsidRPr="0025237E">
        <w:rPr>
          <w:rFonts w:eastAsia="Times New Roman" w:cstheme="minorHAnsi"/>
          <w:b/>
          <w:bCs/>
          <w:kern w:val="0"/>
          <w:lang w:eastAsia="it-IT"/>
          <w14:ligatures w14:val="none"/>
        </w:rPr>
        <w:lastRenderedPageBreak/>
        <w:t>“</w:t>
      </w:r>
      <w:r>
        <w:rPr>
          <w:rFonts w:eastAsia="Times New Roman" w:cstheme="minorHAnsi"/>
          <w:b/>
          <w:bCs/>
          <w:kern w:val="0"/>
          <w:lang w:eastAsia="it-IT"/>
          <w14:ligatures w14:val="none"/>
        </w:rPr>
        <w:t>IGUALDAD SALARIAL”</w:t>
      </w:r>
    </w:p>
    <w:p w14:paraId="61F26CDC" w14:textId="211D8538" w:rsidR="00E5055B" w:rsidRDefault="00E5055B" w:rsidP="0026068F">
      <w:pPr>
        <w:pBdr>
          <w:bottom w:val="single" w:sz="4" w:space="1" w:color="auto"/>
        </w:pBdr>
        <w:spacing w:after="0" w:line="276" w:lineRule="auto"/>
        <w:jc w:val="center"/>
        <w:rPr>
          <w:rFonts w:cstheme="minorHAnsi"/>
          <w:bCs/>
          <w:i/>
          <w:kern w:val="0"/>
          <w:sz w:val="18"/>
          <w14:ligatures w14:val="none"/>
        </w:rPr>
      </w:pPr>
      <w:r w:rsidRPr="0025237E">
        <w:rPr>
          <w:rFonts w:cstheme="minorHAnsi"/>
          <w:bCs/>
          <w:i/>
          <w:kern w:val="0"/>
          <w:sz w:val="18"/>
          <w14:ligatures w14:val="none"/>
        </w:rPr>
        <w:t>En comparación con los hombres de su lugar de trabajo, ¿considera que el salario de las mujeres es más alto, más bajo o igual al del salario de los hombres?</w:t>
      </w:r>
    </w:p>
    <w:p w14:paraId="7E7EDE14" w14:textId="0DA7D154" w:rsidR="0025237E" w:rsidRDefault="00AF6851" w:rsidP="008B1CE2">
      <w:pPr>
        <w:spacing w:after="0" w:line="276" w:lineRule="auto"/>
        <w:jc w:val="both"/>
        <w:rPr>
          <w:rFonts w:eastAsia="Times New Roman" w:cstheme="minorHAnsi"/>
          <w:kern w:val="0"/>
          <w:lang w:eastAsia="it-IT"/>
          <w14:ligatures w14:val="none"/>
        </w:rPr>
      </w:pPr>
      <w:r w:rsidRPr="00BA162E">
        <w:rPr>
          <w:rFonts w:eastAsia="Times New Roman" w:cstheme="minorHAnsi"/>
          <w:noProof/>
          <w:kern w:val="0"/>
          <w:shd w:val="clear" w:color="auto" w:fill="FF0000"/>
          <w:lang w:val="en-US"/>
          <w14:ligatures w14:val="none"/>
        </w:rPr>
        <w:drawing>
          <wp:inline distT="0" distB="0" distL="0" distR="0" wp14:anchorId="2C8D9AD7" wp14:editId="24BAFE6C">
            <wp:extent cx="5400040" cy="1501254"/>
            <wp:effectExtent l="0" t="0" r="0" b="3810"/>
            <wp:docPr id="8" name="Gráfico 8">
              <a:extLst xmlns:a="http://schemas.openxmlformats.org/drawingml/2006/main">
                <a:ext uri="{FF2B5EF4-FFF2-40B4-BE49-F238E27FC236}">
                  <a16:creationId xmlns:a16="http://schemas.microsoft.com/office/drawing/2014/main" id="{5BA3EF00-A0FA-36D9-CFE9-4260C7F1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9EBC11" w14:textId="77777777" w:rsidR="00AF6851" w:rsidRDefault="00AF6851" w:rsidP="00AF6851">
      <w:pPr>
        <w:spacing w:after="0"/>
        <w:jc w:val="center"/>
        <w:outlineLvl w:val="0"/>
        <w:rPr>
          <w:rFonts w:ascii="Calibri" w:eastAsia="Calibri" w:hAnsi="Calibri" w:cs="Calibri"/>
          <w:color w:val="000000"/>
          <w:sz w:val="18"/>
          <w:szCs w:val="18"/>
          <w:lang w:val="es-ES"/>
        </w:rPr>
      </w:pPr>
      <w:r>
        <w:rPr>
          <w:rFonts w:ascii="Calibri" w:eastAsia="Calibri" w:hAnsi="Calibri" w:cs="Calibri"/>
          <w:color w:val="000000"/>
          <w:sz w:val="18"/>
          <w:szCs w:val="18"/>
          <w:lang w:val="es-ES"/>
        </w:rPr>
        <w:t>Encuesta Global de WIN. VOICES! en Argentina.</w:t>
      </w:r>
    </w:p>
    <w:p w14:paraId="7A16393C" w14:textId="77777777" w:rsidR="00AF6851" w:rsidRPr="00AF6851" w:rsidRDefault="00AF6851" w:rsidP="008B1CE2">
      <w:pPr>
        <w:spacing w:after="0" w:line="276" w:lineRule="auto"/>
        <w:jc w:val="both"/>
        <w:rPr>
          <w:rFonts w:eastAsia="Times New Roman" w:cstheme="minorHAnsi"/>
          <w:kern w:val="0"/>
          <w:lang w:val="es-ES" w:eastAsia="it-IT"/>
          <w14:ligatures w14:val="none"/>
        </w:rPr>
      </w:pPr>
    </w:p>
    <w:p w14:paraId="107E8F0C" w14:textId="34231DBE" w:rsidR="00163E2B" w:rsidRPr="001861ED" w:rsidRDefault="00C41244" w:rsidP="008B1CE2">
      <w:pPr>
        <w:spacing w:after="0" w:line="276" w:lineRule="auto"/>
        <w:jc w:val="both"/>
        <w:rPr>
          <w:rFonts w:eastAsia="Times New Roman" w:cstheme="minorHAnsi"/>
          <w:kern w:val="0"/>
          <w:lang w:eastAsia="it-IT"/>
          <w14:ligatures w14:val="none"/>
        </w:rPr>
      </w:pPr>
      <w:r>
        <w:rPr>
          <w:rFonts w:eastAsia="Times New Roman" w:cstheme="minorHAnsi"/>
          <w:kern w:val="0"/>
          <w:lang w:eastAsia="it-IT"/>
          <w14:ligatures w14:val="none"/>
        </w:rPr>
        <w:t>En</w:t>
      </w:r>
      <w:r w:rsidRPr="001861ED">
        <w:rPr>
          <w:rFonts w:eastAsia="Times New Roman" w:cstheme="minorHAnsi"/>
          <w:b/>
          <w:bCs/>
          <w:kern w:val="0"/>
          <w:lang w:eastAsia="it-IT"/>
          <w14:ligatures w14:val="none"/>
        </w:rPr>
        <w:t xml:space="preserve"> Argentina</w:t>
      </w:r>
      <w:r>
        <w:rPr>
          <w:rFonts w:eastAsia="Times New Roman" w:cstheme="minorHAnsi"/>
          <w:b/>
          <w:bCs/>
          <w:kern w:val="0"/>
          <w:lang w:eastAsia="it-IT"/>
          <w14:ligatures w14:val="none"/>
        </w:rPr>
        <w:t xml:space="preserve">, el </w:t>
      </w:r>
      <w:r w:rsidRPr="001861ED">
        <w:rPr>
          <w:rFonts w:eastAsia="Times New Roman" w:cstheme="minorHAnsi"/>
          <w:b/>
          <w:bCs/>
          <w:kern w:val="0"/>
          <w:lang w:eastAsia="it-IT"/>
          <w14:ligatures w14:val="none"/>
        </w:rPr>
        <w:t xml:space="preserve">46% de la población considera que el salario entre mujeres y hombres es equitativo, cifra </w:t>
      </w:r>
      <w:r>
        <w:rPr>
          <w:rFonts w:eastAsia="Times New Roman" w:cstheme="minorHAnsi"/>
          <w:b/>
          <w:bCs/>
          <w:kern w:val="0"/>
          <w:lang w:eastAsia="it-IT"/>
          <w14:ligatures w14:val="none"/>
        </w:rPr>
        <w:t xml:space="preserve">cercana </w:t>
      </w:r>
      <w:r w:rsidRPr="001861ED">
        <w:rPr>
          <w:rFonts w:eastAsia="Times New Roman" w:cstheme="minorHAnsi"/>
          <w:b/>
          <w:bCs/>
          <w:kern w:val="0"/>
          <w:lang w:eastAsia="it-IT"/>
          <w14:ligatures w14:val="none"/>
        </w:rPr>
        <w:t>al promedio global (44%).</w:t>
      </w:r>
      <w:r w:rsidRPr="001861ED">
        <w:rPr>
          <w:rFonts w:eastAsia="Times New Roman" w:cstheme="minorHAnsi"/>
          <w:kern w:val="0"/>
          <w:lang w:eastAsia="it-IT"/>
          <w14:ligatures w14:val="none"/>
        </w:rPr>
        <w:t xml:space="preserve"> </w:t>
      </w:r>
      <w:r w:rsidR="0025237E">
        <w:rPr>
          <w:rFonts w:eastAsia="Times New Roman" w:cstheme="minorHAnsi"/>
          <w:kern w:val="0"/>
          <w:lang w:eastAsia="it-IT"/>
          <w14:ligatures w14:val="none"/>
        </w:rPr>
        <w:t>Por otro lado, un 32% de argentinos considera que las mujeres ganan menos que los hombres, y solo un 5% declara que ganan más. Sin embargo, u</w:t>
      </w:r>
      <w:r w:rsidR="00404604" w:rsidRPr="001861ED">
        <w:rPr>
          <w:rFonts w:eastAsia="Times New Roman" w:cstheme="minorHAnsi"/>
          <w:kern w:val="0"/>
          <w:lang w:eastAsia="it-IT"/>
          <w14:ligatures w14:val="none"/>
        </w:rPr>
        <w:t xml:space="preserve">na vez más, esta opinión deber ser revisada según responden hombres o mujeres, ya que </w:t>
      </w:r>
      <w:r w:rsidR="00863272" w:rsidRPr="001861ED">
        <w:rPr>
          <w:rFonts w:eastAsia="Times New Roman" w:cstheme="minorHAnsi"/>
          <w:kern w:val="0"/>
          <w:lang w:eastAsia="it-IT"/>
          <w14:ligatures w14:val="none"/>
        </w:rPr>
        <w:t xml:space="preserve">hay un notorio </w:t>
      </w:r>
      <w:r w:rsidR="00462D0E" w:rsidRPr="001861ED">
        <w:rPr>
          <w:rFonts w:eastAsia="Times New Roman" w:cstheme="minorHAnsi"/>
          <w:kern w:val="0"/>
          <w:lang w:eastAsia="it-IT"/>
          <w14:ligatures w14:val="none"/>
        </w:rPr>
        <w:t xml:space="preserve">desacuerdo entre </w:t>
      </w:r>
      <w:r w:rsidR="00404604" w:rsidRPr="001861ED">
        <w:rPr>
          <w:rFonts w:eastAsia="Times New Roman" w:cstheme="minorHAnsi"/>
          <w:kern w:val="0"/>
          <w:lang w:eastAsia="it-IT"/>
          <w14:ligatures w14:val="none"/>
        </w:rPr>
        <w:t>segmentos</w:t>
      </w:r>
      <w:r w:rsidR="00163E2B" w:rsidRPr="001861ED">
        <w:rPr>
          <w:rFonts w:eastAsia="Times New Roman" w:cstheme="minorHAnsi"/>
          <w:kern w:val="0"/>
          <w:lang w:eastAsia="it-IT"/>
          <w14:ligatures w14:val="none"/>
        </w:rPr>
        <w:t xml:space="preserve">. </w:t>
      </w:r>
    </w:p>
    <w:p w14:paraId="35F88586" w14:textId="77777777" w:rsidR="008C742D" w:rsidRPr="001861ED" w:rsidRDefault="008C742D" w:rsidP="008B1CE2">
      <w:pPr>
        <w:spacing w:after="0" w:line="276" w:lineRule="auto"/>
        <w:jc w:val="both"/>
        <w:rPr>
          <w:rFonts w:eastAsia="Times New Roman" w:cstheme="minorHAnsi"/>
          <w:kern w:val="0"/>
          <w:lang w:eastAsia="it-IT"/>
          <w14:ligatures w14:val="none"/>
        </w:rPr>
      </w:pPr>
    </w:p>
    <w:p w14:paraId="7EA467F1" w14:textId="5CC91D50" w:rsidR="0025237E" w:rsidRPr="00E5055B" w:rsidRDefault="00404604" w:rsidP="008B1CE2">
      <w:pPr>
        <w:spacing w:after="0" w:line="276" w:lineRule="auto"/>
        <w:jc w:val="both"/>
        <w:rPr>
          <w:rFonts w:eastAsia="Times New Roman" w:cstheme="minorHAnsi"/>
          <w:b/>
          <w:bCs/>
          <w:kern w:val="0"/>
          <w:lang w:eastAsia="it-IT"/>
          <w14:ligatures w14:val="none"/>
        </w:rPr>
      </w:pPr>
      <w:r w:rsidRPr="001861ED">
        <w:rPr>
          <w:rFonts w:eastAsia="Times New Roman" w:cstheme="minorHAnsi"/>
          <w:kern w:val="0"/>
          <w:lang w:eastAsia="it-IT"/>
          <w14:ligatures w14:val="none"/>
        </w:rPr>
        <w:t>M</w:t>
      </w:r>
      <w:r w:rsidR="00B0123C" w:rsidRPr="001861ED">
        <w:rPr>
          <w:rFonts w:eastAsia="Times New Roman" w:cstheme="minorHAnsi"/>
          <w:kern w:val="0"/>
          <w:lang w:eastAsia="it-IT"/>
          <w14:ligatures w14:val="none"/>
        </w:rPr>
        <w:t xml:space="preserve">ientras que </w:t>
      </w:r>
      <w:r w:rsidR="009345A0">
        <w:rPr>
          <w:rFonts w:eastAsia="Times New Roman" w:cstheme="minorHAnsi"/>
          <w:kern w:val="0"/>
          <w:lang w:eastAsia="it-IT"/>
          <w14:ligatures w14:val="none"/>
        </w:rPr>
        <w:t xml:space="preserve">en Argentina </w:t>
      </w:r>
      <w:r w:rsidR="00163E2B" w:rsidRPr="001861ED">
        <w:rPr>
          <w:rFonts w:eastAsia="Times New Roman" w:cstheme="minorHAnsi"/>
          <w:b/>
          <w:bCs/>
          <w:kern w:val="0"/>
          <w:lang w:eastAsia="it-IT"/>
          <w14:ligatures w14:val="none"/>
        </w:rPr>
        <w:t xml:space="preserve">un </w:t>
      </w:r>
      <w:r w:rsidR="00CA6DB3" w:rsidRPr="001861ED">
        <w:rPr>
          <w:rFonts w:eastAsia="Times New Roman" w:cstheme="minorHAnsi"/>
          <w:b/>
          <w:bCs/>
          <w:kern w:val="0"/>
          <w:lang w:eastAsia="it-IT"/>
          <w14:ligatures w14:val="none"/>
        </w:rPr>
        <w:t xml:space="preserve">53% </w:t>
      </w:r>
      <w:r w:rsidR="00462D0E" w:rsidRPr="001861ED">
        <w:rPr>
          <w:rFonts w:eastAsia="Times New Roman" w:cstheme="minorHAnsi"/>
          <w:b/>
          <w:bCs/>
          <w:kern w:val="0"/>
          <w:lang w:eastAsia="it-IT"/>
          <w14:ligatures w14:val="none"/>
        </w:rPr>
        <w:t xml:space="preserve">de hombres </w:t>
      </w:r>
      <w:r w:rsidR="00CA6DB3" w:rsidRPr="001861ED">
        <w:rPr>
          <w:rFonts w:eastAsia="Times New Roman" w:cstheme="minorHAnsi"/>
          <w:b/>
          <w:bCs/>
          <w:kern w:val="0"/>
          <w:lang w:eastAsia="it-IT"/>
          <w14:ligatures w14:val="none"/>
        </w:rPr>
        <w:t xml:space="preserve">considera que </w:t>
      </w:r>
      <w:r w:rsidR="00B0123C" w:rsidRPr="001861ED">
        <w:rPr>
          <w:rFonts w:eastAsia="Times New Roman" w:cstheme="minorHAnsi"/>
          <w:b/>
          <w:bCs/>
          <w:kern w:val="0"/>
          <w:lang w:eastAsia="it-IT"/>
          <w14:ligatures w14:val="none"/>
        </w:rPr>
        <w:t>el</w:t>
      </w:r>
      <w:r w:rsidR="00CA6DB3" w:rsidRPr="001861ED">
        <w:rPr>
          <w:rFonts w:eastAsia="Times New Roman" w:cstheme="minorHAnsi"/>
          <w:b/>
          <w:bCs/>
          <w:kern w:val="0"/>
          <w:lang w:eastAsia="it-IT"/>
          <w14:ligatures w14:val="none"/>
        </w:rPr>
        <w:t xml:space="preserve"> salario </w:t>
      </w:r>
      <w:r w:rsidR="00B0123C" w:rsidRPr="001861ED">
        <w:rPr>
          <w:rFonts w:eastAsia="Times New Roman" w:cstheme="minorHAnsi"/>
          <w:b/>
          <w:bCs/>
          <w:kern w:val="0"/>
          <w:lang w:eastAsia="it-IT"/>
          <w14:ligatures w14:val="none"/>
        </w:rPr>
        <w:t xml:space="preserve">masculino </w:t>
      </w:r>
      <w:r w:rsidR="00CA6DB3" w:rsidRPr="001861ED">
        <w:rPr>
          <w:rFonts w:eastAsia="Times New Roman" w:cstheme="minorHAnsi"/>
          <w:b/>
          <w:bCs/>
          <w:kern w:val="0"/>
          <w:lang w:eastAsia="it-IT"/>
          <w14:ligatures w14:val="none"/>
        </w:rPr>
        <w:t>está a la par que el de las mujeres</w:t>
      </w:r>
      <w:r w:rsidR="00863272" w:rsidRPr="001861ED">
        <w:rPr>
          <w:rFonts w:eastAsia="Times New Roman" w:cstheme="minorHAnsi"/>
          <w:b/>
          <w:bCs/>
          <w:kern w:val="0"/>
          <w:lang w:eastAsia="it-IT"/>
          <w14:ligatures w14:val="none"/>
        </w:rPr>
        <w:t xml:space="preserve">, </w:t>
      </w:r>
      <w:r w:rsidR="00B0123C" w:rsidRPr="001861ED">
        <w:rPr>
          <w:rFonts w:eastAsia="Times New Roman" w:cstheme="minorHAnsi"/>
          <w:b/>
          <w:bCs/>
          <w:kern w:val="0"/>
          <w:lang w:eastAsia="it-IT"/>
          <w14:ligatures w14:val="none"/>
        </w:rPr>
        <w:t xml:space="preserve">esta opinión cae </w:t>
      </w:r>
      <w:r w:rsidR="0047544F" w:rsidRPr="001861ED">
        <w:rPr>
          <w:rFonts w:eastAsia="Times New Roman" w:cstheme="minorHAnsi"/>
          <w:b/>
          <w:bCs/>
          <w:kern w:val="0"/>
          <w:lang w:eastAsia="it-IT"/>
          <w14:ligatures w14:val="none"/>
        </w:rPr>
        <w:t>entre ellas al</w:t>
      </w:r>
      <w:r w:rsidR="00B0123C" w:rsidRPr="001861ED">
        <w:rPr>
          <w:rFonts w:eastAsia="Times New Roman" w:cstheme="minorHAnsi"/>
          <w:b/>
          <w:bCs/>
          <w:kern w:val="0"/>
          <w:lang w:eastAsia="it-IT"/>
          <w14:ligatures w14:val="none"/>
        </w:rPr>
        <w:t xml:space="preserve"> </w:t>
      </w:r>
      <w:r w:rsidR="00CA6DB3" w:rsidRPr="001861ED">
        <w:rPr>
          <w:rFonts w:eastAsia="Times New Roman" w:cstheme="minorHAnsi"/>
          <w:b/>
          <w:bCs/>
          <w:kern w:val="0"/>
          <w:lang w:eastAsia="it-IT"/>
          <w14:ligatures w14:val="none"/>
        </w:rPr>
        <w:t>40%</w:t>
      </w:r>
      <w:r w:rsidR="00863272" w:rsidRPr="001861ED">
        <w:rPr>
          <w:rFonts w:eastAsia="Times New Roman" w:cstheme="minorHAnsi"/>
          <w:b/>
          <w:bCs/>
          <w:kern w:val="0"/>
          <w:lang w:eastAsia="it-IT"/>
          <w14:ligatures w14:val="none"/>
        </w:rPr>
        <w:t xml:space="preserve">. </w:t>
      </w:r>
      <w:r w:rsidR="00462D0E" w:rsidRPr="001861ED">
        <w:rPr>
          <w:rFonts w:eastAsia="Times New Roman" w:cstheme="minorHAnsi"/>
          <w:kern w:val="0"/>
          <w:lang w:eastAsia="it-IT"/>
          <w14:ligatures w14:val="none"/>
        </w:rPr>
        <w:t xml:space="preserve">Asimismo, </w:t>
      </w:r>
      <w:r w:rsidR="0047544F" w:rsidRPr="001861ED">
        <w:rPr>
          <w:rFonts w:eastAsia="Times New Roman" w:cstheme="minorHAnsi"/>
          <w:b/>
          <w:bCs/>
          <w:kern w:val="0"/>
          <w:lang w:eastAsia="it-IT"/>
          <w14:ligatures w14:val="none"/>
        </w:rPr>
        <w:t xml:space="preserve">mientras que </w:t>
      </w:r>
      <w:r w:rsidRPr="001861ED">
        <w:rPr>
          <w:rFonts w:eastAsia="Times New Roman" w:cstheme="minorHAnsi"/>
          <w:b/>
          <w:bCs/>
          <w:kern w:val="0"/>
          <w:lang w:eastAsia="it-IT"/>
          <w14:ligatures w14:val="none"/>
        </w:rPr>
        <w:t>un 23</w:t>
      </w:r>
      <w:r w:rsidR="00CA6DB3" w:rsidRPr="001861ED">
        <w:rPr>
          <w:rFonts w:eastAsia="Times New Roman" w:cstheme="minorHAnsi"/>
          <w:b/>
          <w:bCs/>
          <w:kern w:val="0"/>
          <w:lang w:eastAsia="it-IT"/>
          <w14:ligatures w14:val="none"/>
        </w:rPr>
        <w:t xml:space="preserve">% de </w:t>
      </w:r>
      <w:r w:rsidR="00B0123C" w:rsidRPr="001861ED">
        <w:rPr>
          <w:rFonts w:eastAsia="Times New Roman" w:cstheme="minorHAnsi"/>
          <w:b/>
          <w:bCs/>
          <w:kern w:val="0"/>
          <w:lang w:eastAsia="it-IT"/>
          <w14:ligatures w14:val="none"/>
        </w:rPr>
        <w:t xml:space="preserve">los hombres </w:t>
      </w:r>
      <w:r w:rsidR="0047544F" w:rsidRPr="001861ED">
        <w:rPr>
          <w:rFonts w:eastAsia="Times New Roman" w:cstheme="minorHAnsi"/>
          <w:b/>
          <w:bCs/>
          <w:kern w:val="0"/>
          <w:lang w:eastAsia="it-IT"/>
          <w14:ligatures w14:val="none"/>
        </w:rPr>
        <w:t>plantea</w:t>
      </w:r>
      <w:r w:rsidR="00CA6DB3" w:rsidRPr="001861ED">
        <w:rPr>
          <w:rFonts w:eastAsia="Times New Roman" w:cstheme="minorHAnsi"/>
          <w:b/>
          <w:bCs/>
          <w:kern w:val="0"/>
          <w:lang w:eastAsia="it-IT"/>
          <w14:ligatures w14:val="none"/>
        </w:rPr>
        <w:t xml:space="preserve"> que los salarios de las mujeres son menores, dicho número se dispara a 41% entre </w:t>
      </w:r>
      <w:r w:rsidRPr="001861ED">
        <w:rPr>
          <w:rFonts w:eastAsia="Times New Roman" w:cstheme="minorHAnsi"/>
          <w:b/>
          <w:bCs/>
          <w:kern w:val="0"/>
          <w:lang w:eastAsia="it-IT"/>
          <w14:ligatures w14:val="none"/>
        </w:rPr>
        <w:t>ellas</w:t>
      </w:r>
      <w:r w:rsidR="000A1B45" w:rsidRPr="001861ED">
        <w:rPr>
          <w:rFonts w:eastAsia="Times New Roman" w:cstheme="minorHAnsi"/>
          <w:b/>
          <w:bCs/>
          <w:kern w:val="0"/>
          <w:lang w:eastAsia="it-IT"/>
          <w14:ligatures w14:val="none"/>
        </w:rPr>
        <w:t xml:space="preserve">, </w:t>
      </w:r>
      <w:r w:rsidR="000A1B45" w:rsidRPr="001861ED">
        <w:rPr>
          <w:rFonts w:eastAsia="Times New Roman" w:cstheme="minorHAnsi"/>
          <w:kern w:val="0"/>
          <w:lang w:eastAsia="it-IT"/>
          <w14:ligatures w14:val="none"/>
        </w:rPr>
        <w:t>lo cual</w:t>
      </w:r>
      <w:r w:rsidR="00863272" w:rsidRPr="001861ED">
        <w:rPr>
          <w:rFonts w:eastAsia="Times New Roman" w:cstheme="minorHAnsi"/>
          <w:kern w:val="0"/>
          <w:lang w:eastAsia="it-IT"/>
          <w14:ligatures w14:val="none"/>
        </w:rPr>
        <w:t xml:space="preserve"> deja </w:t>
      </w:r>
      <w:r w:rsidR="00DA77E0" w:rsidRPr="001861ED">
        <w:rPr>
          <w:rFonts w:eastAsia="Times New Roman" w:cstheme="minorHAnsi"/>
          <w:kern w:val="0"/>
          <w:lang w:eastAsia="it-IT"/>
          <w14:ligatures w14:val="none"/>
        </w:rPr>
        <w:t>en evidencia que las mujeres son bastante críticas respecto a su situación</w:t>
      </w:r>
      <w:r w:rsidR="00F45C84" w:rsidRPr="001861ED">
        <w:rPr>
          <w:rFonts w:eastAsia="Times New Roman" w:cstheme="minorHAnsi"/>
          <w:kern w:val="0"/>
          <w:lang w:eastAsia="it-IT"/>
          <w14:ligatures w14:val="none"/>
        </w:rPr>
        <w:t xml:space="preserve"> salarial. </w:t>
      </w:r>
      <w:r w:rsidR="000A1B45" w:rsidRPr="002251FC">
        <w:rPr>
          <w:rFonts w:eastAsia="Times New Roman" w:cstheme="minorHAnsi"/>
          <w:b/>
          <w:bCs/>
          <w:kern w:val="0"/>
          <w:lang w:eastAsia="it-IT"/>
          <w14:ligatures w14:val="none"/>
        </w:rPr>
        <w:t xml:space="preserve">Esta opinión </w:t>
      </w:r>
      <w:r w:rsidR="0026068F">
        <w:rPr>
          <w:rFonts w:eastAsia="Times New Roman" w:cstheme="minorHAnsi"/>
          <w:b/>
          <w:bCs/>
          <w:kern w:val="0"/>
          <w:lang w:eastAsia="it-IT"/>
          <w14:ligatures w14:val="none"/>
        </w:rPr>
        <w:t xml:space="preserve">de disparidad salarial </w:t>
      </w:r>
      <w:r w:rsidR="000A1B45" w:rsidRPr="002251FC">
        <w:rPr>
          <w:rFonts w:eastAsia="Times New Roman" w:cstheme="minorHAnsi"/>
          <w:b/>
          <w:bCs/>
          <w:kern w:val="0"/>
          <w:lang w:eastAsia="it-IT"/>
          <w14:ligatures w14:val="none"/>
        </w:rPr>
        <w:t xml:space="preserve">también se destaca entre </w:t>
      </w:r>
      <w:r w:rsidR="0047544F" w:rsidRPr="002251FC">
        <w:rPr>
          <w:rFonts w:eastAsia="Times New Roman" w:cstheme="minorHAnsi"/>
          <w:b/>
          <w:bCs/>
          <w:kern w:val="0"/>
          <w:lang w:eastAsia="it-IT"/>
          <w14:ligatures w14:val="none"/>
        </w:rPr>
        <w:t xml:space="preserve">los mayores de </w:t>
      </w:r>
      <w:r w:rsidR="00CA6DB3" w:rsidRPr="002251FC">
        <w:rPr>
          <w:rFonts w:eastAsia="Times New Roman" w:cstheme="minorHAnsi"/>
          <w:b/>
          <w:bCs/>
          <w:kern w:val="0"/>
          <w:lang w:eastAsia="it-IT"/>
          <w14:ligatures w14:val="none"/>
        </w:rPr>
        <w:t xml:space="preserve">65 años (43%), </w:t>
      </w:r>
      <w:r w:rsidR="0047544F" w:rsidRPr="002251FC">
        <w:rPr>
          <w:rFonts w:eastAsia="Times New Roman" w:cstheme="minorHAnsi"/>
          <w:b/>
          <w:bCs/>
          <w:kern w:val="0"/>
          <w:lang w:eastAsia="it-IT"/>
          <w14:ligatures w14:val="none"/>
        </w:rPr>
        <w:t>los de</w:t>
      </w:r>
      <w:r w:rsidR="00CA6DB3" w:rsidRPr="002251FC">
        <w:rPr>
          <w:rFonts w:eastAsia="Times New Roman" w:cstheme="minorHAnsi"/>
          <w:b/>
          <w:bCs/>
          <w:kern w:val="0"/>
          <w:lang w:eastAsia="it-IT"/>
          <w14:ligatures w14:val="none"/>
        </w:rPr>
        <w:t xml:space="preserve"> NSE medio (39%) </w:t>
      </w:r>
      <w:r w:rsidR="00096C74" w:rsidRPr="002251FC">
        <w:rPr>
          <w:rFonts w:eastAsia="Times New Roman" w:cstheme="minorHAnsi"/>
          <w:b/>
          <w:bCs/>
          <w:kern w:val="0"/>
          <w:lang w:eastAsia="it-IT"/>
          <w14:ligatures w14:val="none"/>
        </w:rPr>
        <w:t xml:space="preserve">y residentes </w:t>
      </w:r>
      <w:r w:rsidR="00163E2B" w:rsidRPr="002251FC">
        <w:rPr>
          <w:rFonts w:eastAsia="Times New Roman" w:cstheme="minorHAnsi"/>
          <w:b/>
          <w:bCs/>
          <w:kern w:val="0"/>
          <w:lang w:eastAsia="it-IT"/>
          <w14:ligatures w14:val="none"/>
        </w:rPr>
        <w:t xml:space="preserve">en </w:t>
      </w:r>
      <w:r w:rsidR="00CA6DB3" w:rsidRPr="002251FC">
        <w:rPr>
          <w:rFonts w:eastAsia="Times New Roman" w:cstheme="minorHAnsi"/>
          <w:b/>
          <w:bCs/>
          <w:kern w:val="0"/>
          <w:lang w:eastAsia="it-IT"/>
          <w14:ligatures w14:val="none"/>
        </w:rPr>
        <w:t xml:space="preserve">CABA (37%). </w:t>
      </w:r>
    </w:p>
    <w:p w14:paraId="6B8F46F7" w14:textId="72A26544" w:rsidR="0025237E" w:rsidRPr="0025237E" w:rsidRDefault="0025237E" w:rsidP="008B1CE2">
      <w:pPr>
        <w:spacing w:after="0" w:line="276" w:lineRule="auto"/>
        <w:jc w:val="both"/>
        <w:rPr>
          <w:rFonts w:eastAsia="Times New Roman" w:cstheme="minorHAnsi"/>
          <w:b/>
          <w:bCs/>
          <w:kern w:val="0"/>
          <w:lang w:eastAsia="it-IT"/>
          <w14:ligatures w14:val="none"/>
        </w:rPr>
      </w:pPr>
    </w:p>
    <w:p w14:paraId="5B13E580" w14:textId="5DF332B7" w:rsidR="0025237E" w:rsidRPr="0025237E" w:rsidRDefault="0025237E" w:rsidP="0025237E">
      <w:pPr>
        <w:spacing w:after="0" w:line="276" w:lineRule="auto"/>
        <w:jc w:val="center"/>
        <w:rPr>
          <w:rFonts w:eastAsia="Times New Roman" w:cstheme="minorHAnsi"/>
          <w:b/>
          <w:bCs/>
          <w:kern w:val="0"/>
          <w:lang w:eastAsia="it-IT"/>
          <w14:ligatures w14:val="none"/>
        </w:rPr>
      </w:pPr>
      <w:r w:rsidRPr="0025237E">
        <w:rPr>
          <w:rFonts w:eastAsia="Times New Roman" w:cstheme="minorHAnsi"/>
          <w:b/>
          <w:bCs/>
          <w:kern w:val="0"/>
          <w:lang w:eastAsia="it-IT"/>
          <w14:ligatures w14:val="none"/>
        </w:rPr>
        <w:t>“</w:t>
      </w:r>
      <w:r w:rsidR="009B6F05">
        <w:rPr>
          <w:rFonts w:eastAsia="Times New Roman" w:cstheme="minorHAnsi"/>
          <w:b/>
          <w:bCs/>
          <w:kern w:val="0"/>
          <w:lang w:eastAsia="it-IT"/>
          <w14:ligatures w14:val="none"/>
        </w:rPr>
        <w:t>IGUALDAD SALARIAL”</w:t>
      </w:r>
    </w:p>
    <w:p w14:paraId="4F16480B" w14:textId="6CD68DC2" w:rsidR="0025237E" w:rsidRPr="0025237E" w:rsidRDefault="0025237E" w:rsidP="006446ED">
      <w:pPr>
        <w:pBdr>
          <w:bottom w:val="single" w:sz="4" w:space="1" w:color="auto"/>
        </w:pBdr>
        <w:spacing w:after="0" w:line="276" w:lineRule="auto"/>
        <w:jc w:val="center"/>
        <w:rPr>
          <w:rFonts w:cstheme="minorHAnsi"/>
          <w:bCs/>
          <w:i/>
          <w:kern w:val="0"/>
          <w:sz w:val="18"/>
          <w14:ligatures w14:val="none"/>
        </w:rPr>
      </w:pPr>
      <w:r w:rsidRPr="0025237E">
        <w:rPr>
          <w:rFonts w:cstheme="minorHAnsi"/>
          <w:bCs/>
          <w:i/>
          <w:kern w:val="0"/>
          <w:sz w:val="18"/>
          <w14:ligatures w14:val="none"/>
        </w:rPr>
        <w:t>En comparación con los hombres de su lugar de trabajo, ¿considera que el salario de las mujeres es más alto, más bajo o igual al del salario de los hombres?</w:t>
      </w:r>
    </w:p>
    <w:p w14:paraId="7120D6F2" w14:textId="77777777" w:rsidR="00AF6851" w:rsidRDefault="009B6F05" w:rsidP="00AF6851">
      <w:pPr>
        <w:spacing w:after="0" w:line="276" w:lineRule="auto"/>
        <w:jc w:val="center"/>
        <w:rPr>
          <w:rFonts w:eastAsia="Times New Roman" w:cstheme="minorHAnsi"/>
          <w:b/>
          <w:bCs/>
          <w:color w:val="000000" w:themeColor="text1"/>
          <w:kern w:val="0"/>
          <w:lang w:eastAsia="it-IT"/>
          <w14:ligatures w14:val="none"/>
        </w:rPr>
      </w:pPr>
      <w:r w:rsidRPr="009B6F05">
        <w:rPr>
          <w:rFonts w:eastAsia="Times New Roman" w:cstheme="minorHAnsi"/>
          <w:b/>
          <w:bCs/>
          <w:color w:val="000000" w:themeColor="text1"/>
          <w:kern w:val="0"/>
          <w:lang w:eastAsia="it-IT"/>
          <w14:ligatures w14:val="none"/>
        </w:rPr>
        <w:t>POR GÉNERO</w:t>
      </w:r>
    </w:p>
    <w:p w14:paraId="50C9D427" w14:textId="09E8C556" w:rsidR="00AF6851" w:rsidRPr="00AF6851" w:rsidRDefault="00AF6851" w:rsidP="00AF6851">
      <w:pPr>
        <w:spacing w:after="0" w:line="276" w:lineRule="auto"/>
        <w:jc w:val="center"/>
        <w:rPr>
          <w:rFonts w:eastAsia="Times New Roman" w:cstheme="minorHAnsi"/>
          <w:b/>
          <w:bCs/>
          <w:color w:val="000000" w:themeColor="text1"/>
          <w:kern w:val="0"/>
          <w:lang w:eastAsia="it-IT"/>
          <w14:ligatures w14:val="none"/>
        </w:rPr>
      </w:pPr>
      <w:r w:rsidRPr="00AF6851">
        <w:rPr>
          <w:rFonts w:ascii="Calibri" w:eastAsia="Calibri" w:hAnsi="Calibri" w:cs="Calibri"/>
          <w:noProof/>
          <w:color w:val="000000"/>
          <w:sz w:val="18"/>
          <w:szCs w:val="18"/>
          <w:lang w:val="en-US"/>
        </w:rPr>
        <w:drawing>
          <wp:inline distT="0" distB="0" distL="0" distR="0" wp14:anchorId="4F850D9A" wp14:editId="26DA3868">
            <wp:extent cx="5400040" cy="1542197"/>
            <wp:effectExtent l="0" t="0" r="0" b="1270"/>
            <wp:docPr id="9" name="Gráfico 9">
              <a:extLst xmlns:a="http://schemas.openxmlformats.org/drawingml/2006/main">
                <a:ext uri="{FF2B5EF4-FFF2-40B4-BE49-F238E27FC236}">
                  <a16:creationId xmlns:a16="http://schemas.microsoft.com/office/drawing/2014/main" id="{F9AF28D7-59D5-3B71-95D8-F336622649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6BB191" w14:textId="69DCAF39" w:rsidR="009B6F05" w:rsidRDefault="009B6F05" w:rsidP="009B6F05">
      <w:pPr>
        <w:spacing w:after="0"/>
        <w:jc w:val="center"/>
        <w:outlineLvl w:val="0"/>
        <w:rPr>
          <w:rFonts w:ascii="Calibri" w:eastAsia="Calibri" w:hAnsi="Calibri" w:cs="Calibri"/>
          <w:color w:val="000000"/>
          <w:sz w:val="18"/>
          <w:szCs w:val="18"/>
          <w:lang w:val="es-ES"/>
        </w:rPr>
      </w:pPr>
      <w:r>
        <w:rPr>
          <w:rFonts w:ascii="Calibri" w:eastAsia="Calibri" w:hAnsi="Calibri" w:cs="Calibri"/>
          <w:color w:val="000000"/>
          <w:sz w:val="18"/>
          <w:szCs w:val="18"/>
          <w:lang w:val="es-ES"/>
        </w:rPr>
        <w:t>Encuesta Global de WIN. VOICES! en Argentina.</w:t>
      </w:r>
    </w:p>
    <w:p w14:paraId="6251A65B" w14:textId="77777777" w:rsidR="009B6F05" w:rsidRPr="009B6F05" w:rsidRDefault="009B6F05" w:rsidP="008B1CE2">
      <w:pPr>
        <w:spacing w:after="0" w:line="276" w:lineRule="auto"/>
        <w:jc w:val="both"/>
        <w:rPr>
          <w:rFonts w:eastAsia="Times New Roman" w:cstheme="minorHAnsi"/>
          <w:kern w:val="0"/>
          <w:lang w:val="es-ES" w:eastAsia="it-IT"/>
          <w14:ligatures w14:val="none"/>
        </w:rPr>
      </w:pPr>
    </w:p>
    <w:p w14:paraId="022B33C2" w14:textId="15DCD9B7" w:rsidR="000F50E2" w:rsidRPr="001861ED" w:rsidRDefault="00F32C5D" w:rsidP="008B1CE2">
      <w:pPr>
        <w:spacing w:after="0" w:line="276" w:lineRule="auto"/>
        <w:jc w:val="both"/>
        <w:rPr>
          <w:rFonts w:eastAsia="Times New Roman" w:cstheme="minorHAnsi"/>
          <w:b/>
          <w:bCs/>
          <w:color w:val="C00000"/>
          <w:kern w:val="0"/>
          <w:lang w:eastAsia="it-IT"/>
          <w14:ligatures w14:val="none"/>
        </w:rPr>
      </w:pPr>
      <w:r w:rsidRPr="001861ED">
        <w:rPr>
          <w:rFonts w:eastAsia="Times New Roman" w:cstheme="minorHAnsi"/>
          <w:b/>
          <w:bCs/>
          <w:color w:val="C00000"/>
          <w:kern w:val="0"/>
          <w:lang w:eastAsia="it-IT"/>
          <w14:ligatures w14:val="none"/>
        </w:rPr>
        <w:t xml:space="preserve">La violencia </w:t>
      </w:r>
      <w:r w:rsidR="000A1B45" w:rsidRPr="001861ED">
        <w:rPr>
          <w:rFonts w:eastAsia="Times New Roman" w:cstheme="minorHAnsi"/>
          <w:b/>
          <w:bCs/>
          <w:color w:val="C00000"/>
          <w:kern w:val="0"/>
          <w:lang w:eastAsia="it-IT"/>
          <w14:ligatures w14:val="none"/>
        </w:rPr>
        <w:t xml:space="preserve">hacia las mujeres </w:t>
      </w:r>
      <w:r w:rsidRPr="001861ED">
        <w:rPr>
          <w:rFonts w:eastAsia="Times New Roman" w:cstheme="minorHAnsi"/>
          <w:b/>
          <w:bCs/>
          <w:color w:val="C00000"/>
          <w:kern w:val="0"/>
          <w:lang w:eastAsia="it-IT"/>
          <w14:ligatures w14:val="none"/>
        </w:rPr>
        <w:t xml:space="preserve">no </w:t>
      </w:r>
      <w:r w:rsidR="000A1B45" w:rsidRPr="001861ED">
        <w:rPr>
          <w:rFonts w:eastAsia="Times New Roman" w:cstheme="minorHAnsi"/>
          <w:b/>
          <w:bCs/>
          <w:color w:val="C00000"/>
          <w:kern w:val="0"/>
          <w:lang w:eastAsia="it-IT"/>
          <w14:ligatures w14:val="none"/>
        </w:rPr>
        <w:t>cesa</w:t>
      </w:r>
      <w:r w:rsidR="0047544F" w:rsidRPr="001861ED">
        <w:rPr>
          <w:rFonts w:eastAsia="Times New Roman" w:cstheme="minorHAnsi"/>
          <w:b/>
          <w:bCs/>
          <w:color w:val="C00000"/>
          <w:kern w:val="0"/>
          <w:lang w:eastAsia="it-IT"/>
          <w14:ligatures w14:val="none"/>
        </w:rPr>
        <w:t xml:space="preserve"> y Argentina se ubica nuevamente al top del ranking </w:t>
      </w:r>
      <w:r w:rsidR="00FF19E6" w:rsidRPr="001861ED">
        <w:rPr>
          <w:rFonts w:eastAsia="Times New Roman" w:cstheme="minorHAnsi"/>
          <w:b/>
          <w:bCs/>
          <w:color w:val="C00000"/>
          <w:kern w:val="0"/>
          <w:lang w:eastAsia="it-IT"/>
          <w14:ligatures w14:val="none"/>
        </w:rPr>
        <w:t>de países con mayor proporción de</w:t>
      </w:r>
      <w:r w:rsidR="0047544F" w:rsidRPr="001861ED">
        <w:rPr>
          <w:rFonts w:eastAsia="Times New Roman" w:cstheme="minorHAnsi"/>
          <w:b/>
          <w:bCs/>
          <w:color w:val="C00000"/>
          <w:kern w:val="0"/>
          <w:lang w:eastAsia="it-IT"/>
          <w14:ligatures w14:val="none"/>
        </w:rPr>
        <w:t xml:space="preserve"> mujeres que declaran haber padecido algún tipo de violencia</w:t>
      </w:r>
      <w:r w:rsidR="001305E0">
        <w:rPr>
          <w:rFonts w:eastAsia="Times New Roman" w:cstheme="minorHAnsi"/>
          <w:b/>
          <w:bCs/>
          <w:color w:val="C00000"/>
          <w:kern w:val="0"/>
          <w:lang w:eastAsia="it-IT"/>
          <w14:ligatures w14:val="none"/>
        </w:rPr>
        <w:t>.</w:t>
      </w:r>
    </w:p>
    <w:p w14:paraId="6BDDBF39" w14:textId="77777777" w:rsidR="001861ED" w:rsidRPr="001861ED" w:rsidRDefault="001861ED" w:rsidP="008B1CE2">
      <w:pPr>
        <w:spacing w:after="0" w:line="276" w:lineRule="auto"/>
        <w:jc w:val="both"/>
        <w:rPr>
          <w:rFonts w:eastAsia="Times New Roman" w:cstheme="minorHAnsi"/>
          <w:b/>
          <w:bCs/>
          <w:color w:val="C00000"/>
          <w:kern w:val="0"/>
          <w:lang w:eastAsia="it-IT"/>
          <w14:ligatures w14:val="none"/>
        </w:rPr>
      </w:pPr>
    </w:p>
    <w:p w14:paraId="4E6D495B" w14:textId="42016CB2" w:rsidR="00F32C5D" w:rsidRPr="001861ED" w:rsidRDefault="000F50E2"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La situación a nivel global en relación al porcentaje de mujeres que </w:t>
      </w:r>
      <w:r w:rsidR="00B77DE9" w:rsidRPr="001861ED">
        <w:rPr>
          <w:rFonts w:eastAsia="Times New Roman" w:cstheme="minorHAnsi"/>
          <w:kern w:val="0"/>
          <w:lang w:eastAsia="it-IT"/>
          <w14:ligatures w14:val="none"/>
        </w:rPr>
        <w:t xml:space="preserve">declara haber sufrido violencia física o psicológica en el último año es preocupante. </w:t>
      </w:r>
      <w:r w:rsidR="00C43EE8" w:rsidRPr="001861ED">
        <w:rPr>
          <w:rFonts w:eastAsia="Times New Roman" w:cstheme="minorHAnsi"/>
          <w:b/>
          <w:bCs/>
          <w:kern w:val="0"/>
          <w:lang w:eastAsia="it-IT"/>
          <w14:ligatures w14:val="none"/>
        </w:rPr>
        <w:t>El</w:t>
      </w:r>
      <w:r w:rsidR="00B77DE9" w:rsidRPr="001861ED">
        <w:rPr>
          <w:rFonts w:eastAsia="Times New Roman" w:cstheme="minorHAnsi"/>
          <w:b/>
          <w:bCs/>
          <w:kern w:val="0"/>
          <w:lang w:eastAsia="it-IT"/>
          <w14:ligatures w14:val="none"/>
        </w:rPr>
        <w:t xml:space="preserve"> 17% de </w:t>
      </w:r>
      <w:r w:rsidR="00C43EE8" w:rsidRPr="001861ED">
        <w:rPr>
          <w:rFonts w:eastAsia="Times New Roman" w:cstheme="minorHAnsi"/>
          <w:b/>
          <w:bCs/>
          <w:kern w:val="0"/>
          <w:lang w:eastAsia="it-IT"/>
          <w14:ligatures w14:val="none"/>
        </w:rPr>
        <w:t xml:space="preserve">las </w:t>
      </w:r>
      <w:r w:rsidR="00B77DE9" w:rsidRPr="001861ED">
        <w:rPr>
          <w:rFonts w:eastAsia="Times New Roman" w:cstheme="minorHAnsi"/>
          <w:b/>
          <w:bCs/>
          <w:kern w:val="0"/>
          <w:lang w:eastAsia="it-IT"/>
          <w14:ligatures w14:val="none"/>
        </w:rPr>
        <w:t xml:space="preserve">mujeres </w:t>
      </w:r>
      <w:r w:rsidR="009B5D04" w:rsidRPr="001861ED">
        <w:rPr>
          <w:rFonts w:eastAsia="Times New Roman" w:cstheme="minorHAnsi"/>
          <w:b/>
          <w:bCs/>
          <w:kern w:val="0"/>
          <w:lang w:eastAsia="it-IT"/>
          <w14:ligatures w14:val="none"/>
        </w:rPr>
        <w:t>hace tal afirmación</w:t>
      </w:r>
      <w:r w:rsidR="00B77DE9" w:rsidRPr="001861ED">
        <w:rPr>
          <w:rFonts w:eastAsia="Times New Roman" w:cstheme="minorHAnsi"/>
          <w:b/>
          <w:bCs/>
          <w:kern w:val="0"/>
          <w:lang w:eastAsia="it-IT"/>
          <w14:ligatures w14:val="none"/>
        </w:rPr>
        <w:t xml:space="preserve"> (versus un 16% el año pasado).</w:t>
      </w:r>
      <w:r w:rsidR="00B77DE9" w:rsidRPr="001861ED">
        <w:rPr>
          <w:rFonts w:eastAsia="Times New Roman" w:cstheme="minorHAnsi"/>
          <w:kern w:val="0"/>
          <w:lang w:eastAsia="it-IT"/>
          <w14:ligatures w14:val="none"/>
        </w:rPr>
        <w:t xml:space="preserve"> </w:t>
      </w:r>
      <w:r w:rsidR="0047544F" w:rsidRPr="001861ED">
        <w:rPr>
          <w:rFonts w:eastAsia="Times New Roman" w:cstheme="minorHAnsi"/>
          <w:kern w:val="0"/>
          <w:lang w:eastAsia="it-IT"/>
          <w14:ligatures w14:val="none"/>
        </w:rPr>
        <w:t xml:space="preserve">Son las </w:t>
      </w:r>
      <w:r w:rsidR="00B77DE9" w:rsidRPr="001861ED">
        <w:rPr>
          <w:rFonts w:eastAsia="Times New Roman" w:cstheme="minorHAnsi"/>
          <w:kern w:val="0"/>
          <w:lang w:eastAsia="it-IT"/>
          <w14:ligatures w14:val="none"/>
        </w:rPr>
        <w:t>más jóvenes (de 18 a 24 años)</w:t>
      </w:r>
      <w:r w:rsidR="0047544F" w:rsidRPr="001861ED">
        <w:rPr>
          <w:rFonts w:eastAsia="Times New Roman" w:cstheme="minorHAnsi"/>
          <w:kern w:val="0"/>
          <w:lang w:eastAsia="it-IT"/>
          <w14:ligatures w14:val="none"/>
        </w:rPr>
        <w:t xml:space="preserve"> las que declaran en mayor medida esto</w:t>
      </w:r>
      <w:r w:rsidR="00F32C5D" w:rsidRPr="001861ED">
        <w:rPr>
          <w:rFonts w:eastAsia="Times New Roman" w:cstheme="minorHAnsi"/>
          <w:kern w:val="0"/>
          <w:lang w:eastAsia="it-IT"/>
          <w14:ligatures w14:val="none"/>
        </w:rPr>
        <w:t xml:space="preserve">, </w:t>
      </w:r>
      <w:r w:rsidR="00A65ACE" w:rsidRPr="001861ED">
        <w:rPr>
          <w:rFonts w:eastAsia="Times New Roman" w:cstheme="minorHAnsi"/>
          <w:kern w:val="0"/>
          <w:lang w:eastAsia="it-IT"/>
          <w14:ligatures w14:val="none"/>
        </w:rPr>
        <w:t>registrando un</w:t>
      </w:r>
      <w:r w:rsidR="009B5D04" w:rsidRPr="001861ED">
        <w:rPr>
          <w:rFonts w:eastAsia="Times New Roman" w:cstheme="minorHAnsi"/>
          <w:kern w:val="0"/>
          <w:lang w:eastAsia="it-IT"/>
          <w14:ligatures w14:val="none"/>
        </w:rPr>
        <w:t xml:space="preserve"> 23</w:t>
      </w:r>
      <w:r w:rsidR="00F32C5D" w:rsidRPr="001861ED">
        <w:rPr>
          <w:rFonts w:eastAsia="Times New Roman" w:cstheme="minorHAnsi"/>
          <w:kern w:val="0"/>
          <w:lang w:eastAsia="it-IT"/>
          <w14:ligatures w14:val="none"/>
        </w:rPr>
        <w:t xml:space="preserve">% </w:t>
      </w:r>
      <w:r w:rsidR="009B5D04" w:rsidRPr="001861ED">
        <w:rPr>
          <w:rFonts w:eastAsia="Times New Roman" w:cstheme="minorHAnsi"/>
          <w:kern w:val="0"/>
          <w:lang w:eastAsia="it-IT"/>
          <w14:ligatures w14:val="none"/>
        </w:rPr>
        <w:t xml:space="preserve">de respuestas afirmativas. </w:t>
      </w:r>
    </w:p>
    <w:p w14:paraId="4BB3CC9F" w14:textId="4BBDC614" w:rsidR="0047544F" w:rsidRPr="001861ED" w:rsidRDefault="0047544F" w:rsidP="008B1CE2">
      <w:pPr>
        <w:spacing w:after="0" w:line="276" w:lineRule="auto"/>
        <w:jc w:val="both"/>
        <w:rPr>
          <w:rFonts w:eastAsia="Times New Roman" w:cstheme="minorHAnsi"/>
          <w:kern w:val="0"/>
          <w:lang w:eastAsia="it-IT"/>
          <w14:ligatures w14:val="none"/>
        </w:rPr>
      </w:pPr>
    </w:p>
    <w:p w14:paraId="18A717EE" w14:textId="090BBB8B" w:rsidR="0047544F" w:rsidRPr="001861ED" w:rsidRDefault="0047544F"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Al analizar los datos </w:t>
      </w:r>
      <w:r w:rsidR="003E62BC">
        <w:rPr>
          <w:rFonts w:eastAsia="Times New Roman" w:cstheme="minorHAnsi"/>
          <w:kern w:val="0"/>
          <w:lang w:eastAsia="it-IT"/>
          <w14:ligatures w14:val="none"/>
        </w:rPr>
        <w:t xml:space="preserve">de tendencia </w:t>
      </w:r>
      <w:r w:rsidRPr="001861ED">
        <w:rPr>
          <w:rFonts w:eastAsia="Times New Roman" w:cstheme="minorHAnsi"/>
          <w:kern w:val="0"/>
          <w:lang w:eastAsia="it-IT"/>
          <w14:ligatures w14:val="none"/>
        </w:rPr>
        <w:t>por regiones, se observan algunas mejoras en Medio Oriente y el norte de África (MENA), donde el índice neto de mujeres víctimas de violencia en el último año disminuyó en -5</w:t>
      </w:r>
      <w:r w:rsidR="00633B7F">
        <w:rPr>
          <w:rFonts w:eastAsia="Times New Roman" w:cstheme="minorHAnsi"/>
          <w:kern w:val="0"/>
          <w:lang w:eastAsia="it-IT"/>
          <w14:ligatures w14:val="none"/>
        </w:rPr>
        <w:t xml:space="preserve"> puntos</w:t>
      </w:r>
      <w:r w:rsidR="0025237E">
        <w:rPr>
          <w:rFonts w:eastAsia="Times New Roman" w:cstheme="minorHAnsi"/>
          <w:kern w:val="0"/>
          <w:lang w:eastAsia="it-IT"/>
          <w14:ligatures w14:val="none"/>
        </w:rPr>
        <w:t xml:space="preserve">. </w:t>
      </w:r>
      <w:r w:rsidRPr="001861ED">
        <w:rPr>
          <w:rFonts w:eastAsia="Times New Roman" w:cstheme="minorHAnsi"/>
          <w:kern w:val="0"/>
          <w:lang w:eastAsia="it-IT"/>
          <w14:ligatures w14:val="none"/>
        </w:rPr>
        <w:t>Sin embargo, en África la violencia va en aumento, pasando del 20% en 2021 a un 27%</w:t>
      </w:r>
      <w:r w:rsidR="00633B7F">
        <w:rPr>
          <w:rFonts w:eastAsia="Times New Roman" w:cstheme="minorHAnsi"/>
          <w:kern w:val="0"/>
          <w:lang w:eastAsia="it-IT"/>
          <w14:ligatures w14:val="none"/>
        </w:rPr>
        <w:t xml:space="preserve"> en 2022</w:t>
      </w:r>
      <w:r w:rsidRPr="001861ED">
        <w:rPr>
          <w:rFonts w:eastAsia="Times New Roman" w:cstheme="minorHAnsi"/>
          <w:kern w:val="0"/>
          <w:lang w:eastAsia="it-IT"/>
          <w14:ligatures w14:val="none"/>
        </w:rPr>
        <w:t xml:space="preserve">. </w:t>
      </w:r>
    </w:p>
    <w:p w14:paraId="7046F5B1" w14:textId="77777777" w:rsidR="008C742D" w:rsidRPr="001861ED" w:rsidRDefault="008C742D" w:rsidP="008B1CE2">
      <w:pPr>
        <w:spacing w:after="0" w:line="276" w:lineRule="auto"/>
        <w:jc w:val="both"/>
        <w:rPr>
          <w:rFonts w:eastAsia="Times New Roman" w:cstheme="minorHAnsi"/>
          <w:kern w:val="0"/>
          <w:lang w:eastAsia="it-IT"/>
          <w14:ligatures w14:val="none"/>
        </w:rPr>
      </w:pPr>
    </w:p>
    <w:p w14:paraId="5D4DC214" w14:textId="5F966C46" w:rsidR="0047544F" w:rsidRPr="001861ED" w:rsidRDefault="0047544F"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Por países, </w:t>
      </w:r>
      <w:r w:rsidR="008C742D" w:rsidRPr="001861ED">
        <w:rPr>
          <w:rFonts w:eastAsia="Times New Roman" w:cstheme="minorHAnsi"/>
          <w:kern w:val="0"/>
          <w:lang w:eastAsia="it-IT"/>
          <w14:ligatures w14:val="none"/>
        </w:rPr>
        <w:t xml:space="preserve">vemos que </w:t>
      </w:r>
      <w:r w:rsidRPr="001861ED">
        <w:rPr>
          <w:rFonts w:eastAsia="Times New Roman" w:cstheme="minorHAnsi"/>
          <w:kern w:val="0"/>
          <w:lang w:eastAsia="it-IT"/>
          <w14:ligatures w14:val="none"/>
        </w:rPr>
        <w:t>destaca Vietnam, donde sólo el 2% de las mujeres declara haber sufrido violencia. Corea del Sur y Filipinas también presentan cifras</w:t>
      </w:r>
      <w:r w:rsidR="00707CDE">
        <w:rPr>
          <w:rFonts w:eastAsia="Times New Roman" w:cstheme="minorHAnsi"/>
          <w:kern w:val="0"/>
          <w:lang w:eastAsia="it-IT"/>
          <w14:ligatures w14:val="none"/>
        </w:rPr>
        <w:t xml:space="preserve"> relativamente bajas, con un 3% y un </w:t>
      </w:r>
      <w:r w:rsidR="001305E0">
        <w:rPr>
          <w:rFonts w:eastAsia="Times New Roman" w:cstheme="minorHAnsi"/>
          <w:kern w:val="0"/>
          <w:lang w:eastAsia="it-IT"/>
          <w14:ligatures w14:val="none"/>
        </w:rPr>
        <w:t>4</w:t>
      </w:r>
      <w:r w:rsidR="00707CDE">
        <w:rPr>
          <w:rFonts w:eastAsia="Times New Roman" w:cstheme="minorHAnsi"/>
          <w:kern w:val="0"/>
          <w:lang w:eastAsia="it-IT"/>
          <w14:ligatures w14:val="none"/>
        </w:rPr>
        <w:t xml:space="preserve">% de mujeres </w:t>
      </w:r>
      <w:r w:rsidRPr="001861ED">
        <w:rPr>
          <w:rFonts w:eastAsia="Times New Roman" w:cstheme="minorHAnsi"/>
          <w:kern w:val="0"/>
          <w:lang w:eastAsia="it-IT"/>
          <w14:ligatures w14:val="none"/>
        </w:rPr>
        <w:t>que declaran haber sufrido violencia</w:t>
      </w:r>
      <w:r w:rsidR="004A1BA5">
        <w:rPr>
          <w:rFonts w:eastAsia="Times New Roman" w:cstheme="minorHAnsi"/>
          <w:kern w:val="0"/>
          <w:lang w:eastAsia="it-IT"/>
          <w14:ligatures w14:val="none"/>
        </w:rPr>
        <w:t xml:space="preserve"> física o psicológica en el último año. </w:t>
      </w:r>
    </w:p>
    <w:p w14:paraId="1DD58F61" w14:textId="77777777" w:rsidR="001305E0" w:rsidRDefault="001305E0" w:rsidP="008B1CE2">
      <w:pPr>
        <w:spacing w:after="0" w:line="276" w:lineRule="auto"/>
        <w:jc w:val="both"/>
        <w:rPr>
          <w:rFonts w:eastAsia="Times New Roman" w:cstheme="minorHAnsi"/>
          <w:kern w:val="0"/>
          <w:lang w:eastAsia="it-IT"/>
          <w14:ligatures w14:val="none"/>
        </w:rPr>
      </w:pPr>
    </w:p>
    <w:p w14:paraId="078F155A" w14:textId="476A5826" w:rsidR="001305E0" w:rsidRDefault="001D7B2D" w:rsidP="008B1CE2">
      <w:pPr>
        <w:spacing w:after="0" w:line="276" w:lineRule="auto"/>
        <w:jc w:val="both"/>
        <w:rPr>
          <w:rFonts w:eastAsia="Times New Roman" w:cstheme="minorHAnsi"/>
          <w:kern w:val="0"/>
          <w:lang w:eastAsia="it-IT"/>
          <w14:ligatures w14:val="none"/>
        </w:rPr>
      </w:pPr>
      <w:r w:rsidRPr="001305E0">
        <w:rPr>
          <w:rFonts w:eastAsia="Times New Roman" w:cstheme="minorHAnsi"/>
          <w:b/>
          <w:bCs/>
          <w:kern w:val="0"/>
          <w:lang w:eastAsia="it-IT"/>
          <w14:ligatures w14:val="none"/>
        </w:rPr>
        <w:t xml:space="preserve">En el ranking de los </w:t>
      </w:r>
      <w:r w:rsidRPr="00633B7F">
        <w:rPr>
          <w:rFonts w:eastAsia="Times New Roman" w:cstheme="minorHAnsi"/>
          <w:b/>
          <w:bCs/>
          <w:kern w:val="0"/>
          <w:lang w:eastAsia="it-IT"/>
          <w14:ligatures w14:val="none"/>
        </w:rPr>
        <w:t>3</w:t>
      </w:r>
      <w:r w:rsidR="00633B7F" w:rsidRPr="00633B7F">
        <w:rPr>
          <w:rFonts w:eastAsia="Times New Roman" w:cstheme="minorHAnsi"/>
          <w:b/>
          <w:bCs/>
          <w:kern w:val="0"/>
          <w:lang w:eastAsia="it-IT"/>
          <w14:ligatures w14:val="none"/>
        </w:rPr>
        <w:t>5</w:t>
      </w:r>
      <w:r w:rsidRPr="00633B7F">
        <w:rPr>
          <w:rFonts w:eastAsia="Times New Roman" w:cstheme="minorHAnsi"/>
          <w:b/>
          <w:bCs/>
          <w:color w:val="FF0000"/>
          <w:kern w:val="0"/>
          <w:lang w:eastAsia="it-IT"/>
          <w14:ligatures w14:val="none"/>
        </w:rPr>
        <w:t xml:space="preserve"> </w:t>
      </w:r>
      <w:r w:rsidRPr="001305E0">
        <w:rPr>
          <w:rFonts w:eastAsia="Times New Roman" w:cstheme="minorHAnsi"/>
          <w:b/>
          <w:bCs/>
          <w:kern w:val="0"/>
          <w:lang w:eastAsia="it-IT"/>
          <w14:ligatures w14:val="none"/>
        </w:rPr>
        <w:t xml:space="preserve">países </w:t>
      </w:r>
      <w:r w:rsidR="00633B7F">
        <w:rPr>
          <w:rFonts w:eastAsia="Times New Roman" w:cstheme="minorHAnsi"/>
          <w:b/>
          <w:bCs/>
          <w:kern w:val="0"/>
          <w:lang w:eastAsia="it-IT"/>
          <w14:ligatures w14:val="none"/>
        </w:rPr>
        <w:t>en los que se realizó esta pregunta</w:t>
      </w:r>
      <w:r w:rsidRPr="001305E0">
        <w:rPr>
          <w:rFonts w:eastAsia="Times New Roman" w:cstheme="minorHAnsi"/>
          <w:b/>
          <w:bCs/>
          <w:kern w:val="0"/>
          <w:lang w:eastAsia="it-IT"/>
          <w14:ligatures w14:val="none"/>
        </w:rPr>
        <w:t xml:space="preserve">, Argentina ocupa el primer puesto </w:t>
      </w:r>
      <w:r w:rsidR="00707CDE" w:rsidRPr="001305E0">
        <w:rPr>
          <w:rFonts w:eastAsia="Times New Roman" w:cstheme="minorHAnsi"/>
          <w:b/>
          <w:bCs/>
          <w:kern w:val="0"/>
          <w:lang w:eastAsia="it-IT"/>
          <w14:ligatures w14:val="none"/>
        </w:rPr>
        <w:t>con</w:t>
      </w:r>
      <w:r w:rsidR="00E5055B" w:rsidRPr="001305E0">
        <w:rPr>
          <w:rFonts w:eastAsia="Times New Roman" w:cstheme="minorHAnsi"/>
          <w:b/>
          <w:bCs/>
          <w:kern w:val="0"/>
          <w:lang w:eastAsia="it-IT"/>
          <w14:ligatures w14:val="none"/>
        </w:rPr>
        <w:t xml:space="preserve"> 37</w:t>
      </w:r>
      <w:r w:rsidR="00707CDE" w:rsidRPr="001305E0">
        <w:rPr>
          <w:rFonts w:eastAsia="Times New Roman" w:cstheme="minorHAnsi"/>
          <w:b/>
          <w:bCs/>
          <w:kern w:val="0"/>
          <w:lang w:eastAsia="it-IT"/>
          <w14:ligatures w14:val="none"/>
        </w:rPr>
        <w:t>%</w:t>
      </w:r>
      <w:r w:rsidR="00E5055B" w:rsidRPr="001305E0">
        <w:rPr>
          <w:rFonts w:eastAsia="Times New Roman" w:cstheme="minorHAnsi"/>
          <w:b/>
          <w:bCs/>
          <w:kern w:val="0"/>
          <w:lang w:eastAsia="it-IT"/>
          <w14:ligatures w14:val="none"/>
        </w:rPr>
        <w:t xml:space="preserve"> y </w:t>
      </w:r>
      <w:r w:rsidR="001305E0" w:rsidRPr="001305E0">
        <w:rPr>
          <w:rFonts w:eastAsia="Times New Roman" w:cstheme="minorHAnsi"/>
          <w:b/>
          <w:bCs/>
          <w:kern w:val="0"/>
          <w:lang w:eastAsia="it-IT"/>
          <w14:ligatures w14:val="none"/>
        </w:rPr>
        <w:t>luego le siguen México y Kenia con un 35% de mujeres que declaran haber sufrido algún tipo de violencia en el último año.</w:t>
      </w:r>
      <w:r w:rsidR="001305E0">
        <w:rPr>
          <w:rFonts w:eastAsia="Times New Roman" w:cstheme="minorHAnsi"/>
          <w:kern w:val="0"/>
          <w:lang w:eastAsia="it-IT"/>
          <w14:ligatures w14:val="none"/>
        </w:rPr>
        <w:t xml:space="preserve"> Más abajo en la lista aparece Grecia con 31% y Brasil con 29%, ubicándose</w:t>
      </w:r>
      <w:r w:rsidR="00633B7F">
        <w:rPr>
          <w:rFonts w:eastAsia="Times New Roman" w:cstheme="minorHAnsi"/>
          <w:kern w:val="0"/>
          <w:lang w:eastAsia="it-IT"/>
          <w14:ligatures w14:val="none"/>
        </w:rPr>
        <w:t xml:space="preserve"> este último país</w:t>
      </w:r>
      <w:r w:rsidR="001305E0">
        <w:rPr>
          <w:rFonts w:eastAsia="Times New Roman" w:cstheme="minorHAnsi"/>
          <w:kern w:val="0"/>
          <w:lang w:eastAsia="it-IT"/>
          <w14:ligatures w14:val="none"/>
        </w:rPr>
        <w:t xml:space="preserve"> tercero entre los </w:t>
      </w:r>
      <w:r w:rsidR="00633B7F">
        <w:rPr>
          <w:rFonts w:eastAsia="Times New Roman" w:cstheme="minorHAnsi"/>
          <w:kern w:val="0"/>
          <w:lang w:eastAsia="it-IT"/>
          <w14:ligatures w14:val="none"/>
        </w:rPr>
        <w:t>de</w:t>
      </w:r>
      <w:r w:rsidR="001305E0">
        <w:rPr>
          <w:rFonts w:eastAsia="Times New Roman" w:cstheme="minorHAnsi"/>
          <w:kern w:val="0"/>
          <w:lang w:eastAsia="it-IT"/>
          <w14:ligatures w14:val="none"/>
        </w:rPr>
        <w:t xml:space="preserve"> América Latina que registran mayores niveles de violencia declarada por mujeres. </w:t>
      </w:r>
      <w:r w:rsidR="00320E8B">
        <w:rPr>
          <w:rFonts w:eastAsia="Times New Roman" w:cstheme="minorHAnsi"/>
          <w:kern w:val="0"/>
          <w:lang w:eastAsia="it-IT"/>
          <w14:ligatures w14:val="none"/>
        </w:rPr>
        <w:t>(Ver gráfico</w:t>
      </w:r>
      <w:r w:rsidR="0042146F">
        <w:rPr>
          <w:rFonts w:eastAsia="Times New Roman" w:cstheme="minorHAnsi"/>
          <w:kern w:val="0"/>
          <w:lang w:eastAsia="it-IT"/>
          <w14:ligatures w14:val="none"/>
        </w:rPr>
        <w:t xml:space="preserve"> con el comparativo internacional</w:t>
      </w:r>
      <w:r w:rsidR="00320E8B">
        <w:rPr>
          <w:rFonts w:eastAsia="Times New Roman" w:cstheme="minorHAnsi"/>
          <w:kern w:val="0"/>
          <w:lang w:eastAsia="it-IT"/>
          <w14:ligatures w14:val="none"/>
        </w:rPr>
        <w:t xml:space="preserve"> al final del informe).</w:t>
      </w:r>
    </w:p>
    <w:p w14:paraId="410516BD" w14:textId="77777777" w:rsidR="004941B1" w:rsidRDefault="004941B1" w:rsidP="001305E0">
      <w:pPr>
        <w:spacing w:after="0" w:line="276" w:lineRule="auto"/>
        <w:jc w:val="both"/>
        <w:rPr>
          <w:rFonts w:ascii="Calibri" w:hAnsi="Calibri" w:cs="Calibri"/>
          <w:b/>
          <w:bCs/>
          <w:color w:val="000000"/>
        </w:rPr>
      </w:pPr>
    </w:p>
    <w:p w14:paraId="1334AD06" w14:textId="1FF7710C" w:rsidR="00B2321C" w:rsidRDefault="001305E0" w:rsidP="001305E0">
      <w:pPr>
        <w:spacing w:after="0" w:line="276" w:lineRule="auto"/>
        <w:jc w:val="both"/>
        <w:rPr>
          <w:rFonts w:eastAsia="Times New Roman" w:cstheme="minorHAnsi"/>
          <w:bCs/>
          <w:kern w:val="0"/>
          <w:lang w:eastAsia="it-IT"/>
          <w14:ligatures w14:val="none"/>
        </w:rPr>
      </w:pPr>
      <w:r>
        <w:rPr>
          <w:rFonts w:ascii="Calibri" w:hAnsi="Calibri" w:cs="Calibri"/>
          <w:b/>
          <w:bCs/>
          <w:color w:val="000000"/>
        </w:rPr>
        <w:t xml:space="preserve">Los datos de nuestro país superan 20 puntos a la media global, </w:t>
      </w:r>
      <w:r w:rsidRPr="001305E0">
        <w:rPr>
          <w:rFonts w:ascii="Calibri" w:hAnsi="Calibri" w:cs="Calibri"/>
          <w:color w:val="000000"/>
        </w:rPr>
        <w:t xml:space="preserve">y </w:t>
      </w:r>
      <w:r>
        <w:rPr>
          <w:rFonts w:ascii="Calibri" w:hAnsi="Calibri" w:cs="Calibri"/>
          <w:color w:val="000000"/>
        </w:rPr>
        <w:t xml:space="preserve">los resultados de la medición actual son similares a los de las ondas </w:t>
      </w:r>
      <w:r w:rsidRPr="001305E0">
        <w:rPr>
          <w:rFonts w:ascii="Calibri" w:hAnsi="Calibri" w:cs="Calibri"/>
          <w:color w:val="000000"/>
        </w:rPr>
        <w:t xml:space="preserve">pasadas </w:t>
      </w:r>
      <w:r w:rsidRPr="001305E0">
        <w:rPr>
          <w:rFonts w:eastAsia="Times New Roman" w:cstheme="minorHAnsi"/>
          <w:bCs/>
          <w:kern w:val="0"/>
          <w:lang w:eastAsia="it-IT"/>
          <w14:ligatures w14:val="none"/>
        </w:rPr>
        <w:t>(37% 2022, 37% 2021, 36% 2020)</w:t>
      </w:r>
      <w:r w:rsidR="00B2321C">
        <w:rPr>
          <w:rFonts w:eastAsia="Times New Roman" w:cstheme="minorHAnsi"/>
          <w:bCs/>
          <w:kern w:val="0"/>
          <w:lang w:eastAsia="it-IT"/>
          <w14:ligatures w14:val="none"/>
        </w:rPr>
        <w:t>. En el 2017 y 2018</w:t>
      </w:r>
      <w:r w:rsidR="00633B7F">
        <w:rPr>
          <w:rFonts w:eastAsia="Times New Roman" w:cstheme="minorHAnsi"/>
          <w:bCs/>
          <w:kern w:val="0"/>
          <w:lang w:eastAsia="it-IT"/>
          <w14:ligatures w14:val="none"/>
        </w:rPr>
        <w:t>, cuando Voices realizó también este estudio,</w:t>
      </w:r>
      <w:r w:rsidR="00B2321C">
        <w:rPr>
          <w:rFonts w:eastAsia="Times New Roman" w:cstheme="minorHAnsi"/>
          <w:bCs/>
          <w:kern w:val="0"/>
          <w:lang w:eastAsia="it-IT"/>
          <w14:ligatures w14:val="none"/>
        </w:rPr>
        <w:t xml:space="preserve"> el porcentaje de mujeres que afirmó haber experimentado este tipo de agresiones fue </w:t>
      </w:r>
      <w:r w:rsidR="00AD39AB">
        <w:rPr>
          <w:rFonts w:eastAsia="Times New Roman" w:cstheme="minorHAnsi"/>
          <w:bCs/>
          <w:kern w:val="0"/>
          <w:lang w:eastAsia="it-IT"/>
          <w14:ligatures w14:val="none"/>
        </w:rPr>
        <w:t xml:space="preserve">un tanto menor </w:t>
      </w:r>
      <w:r w:rsidR="00B2321C">
        <w:rPr>
          <w:rFonts w:eastAsia="Times New Roman" w:cstheme="minorHAnsi"/>
          <w:bCs/>
          <w:kern w:val="0"/>
          <w:lang w:eastAsia="it-IT"/>
          <w14:ligatures w14:val="none"/>
        </w:rPr>
        <w:t xml:space="preserve">al registrado en los años siguientes (30%). </w:t>
      </w:r>
    </w:p>
    <w:p w14:paraId="0A9AE4B7" w14:textId="77777777" w:rsidR="00AD39AB" w:rsidRDefault="00AD39AB" w:rsidP="008B1CE2">
      <w:pPr>
        <w:spacing w:after="0" w:line="276" w:lineRule="auto"/>
        <w:jc w:val="both"/>
        <w:rPr>
          <w:rFonts w:eastAsia="Times New Roman" w:cstheme="minorHAnsi"/>
          <w:bCs/>
          <w:kern w:val="0"/>
          <w:lang w:eastAsia="it-IT"/>
          <w14:ligatures w14:val="none"/>
        </w:rPr>
      </w:pPr>
    </w:p>
    <w:p w14:paraId="1C4E58B5" w14:textId="04A2E8C6" w:rsidR="000A1B45" w:rsidRPr="001861ED" w:rsidRDefault="00C43EE8"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Al igual que lo que ocurre globalmente, </w:t>
      </w:r>
      <w:r w:rsidRPr="001861ED">
        <w:rPr>
          <w:rFonts w:eastAsia="Times New Roman" w:cstheme="minorHAnsi"/>
          <w:b/>
          <w:bCs/>
          <w:kern w:val="0"/>
          <w:lang w:eastAsia="it-IT"/>
          <w14:ligatures w14:val="none"/>
        </w:rPr>
        <w:t xml:space="preserve">el problema de la violencia parece afectar más gravemente a las </w:t>
      </w:r>
      <w:r w:rsidR="0047544F" w:rsidRPr="001861ED">
        <w:rPr>
          <w:rFonts w:eastAsia="Times New Roman" w:cstheme="minorHAnsi"/>
          <w:b/>
          <w:bCs/>
          <w:kern w:val="0"/>
          <w:lang w:eastAsia="it-IT"/>
          <w14:ligatures w14:val="none"/>
        </w:rPr>
        <w:t>argentinas</w:t>
      </w:r>
      <w:r w:rsidRPr="001861ED">
        <w:rPr>
          <w:rFonts w:eastAsia="Times New Roman" w:cstheme="minorHAnsi"/>
          <w:b/>
          <w:bCs/>
          <w:kern w:val="0"/>
          <w:lang w:eastAsia="it-IT"/>
          <w14:ligatures w14:val="none"/>
        </w:rPr>
        <w:t xml:space="preserve"> de menor edad:</w:t>
      </w:r>
      <w:r w:rsidRPr="001861ED">
        <w:rPr>
          <w:rFonts w:eastAsia="Times New Roman" w:cstheme="minorHAnsi"/>
          <w:kern w:val="0"/>
          <w:lang w:eastAsia="it-IT"/>
          <w14:ligatures w14:val="none"/>
        </w:rPr>
        <w:t xml:space="preserve"> </w:t>
      </w:r>
      <w:r w:rsidR="00A54EB4">
        <w:rPr>
          <w:rFonts w:eastAsia="Times New Roman" w:cstheme="minorHAnsi"/>
          <w:b/>
          <w:bCs/>
          <w:kern w:val="0"/>
          <w:lang w:eastAsia="it-IT"/>
          <w14:ligatures w14:val="none"/>
        </w:rPr>
        <w:t>57</w:t>
      </w:r>
      <w:r w:rsidRPr="001861ED">
        <w:rPr>
          <w:rFonts w:eastAsia="Times New Roman" w:cstheme="minorHAnsi"/>
          <w:b/>
          <w:bCs/>
          <w:kern w:val="0"/>
          <w:lang w:eastAsia="it-IT"/>
          <w14:ligatures w14:val="none"/>
        </w:rPr>
        <w:t>% de las jóvenes de 18 a 24 años señala haber padecido algún tipo de violencia en el último año, versus 1</w:t>
      </w:r>
      <w:r w:rsidR="00A54EB4">
        <w:rPr>
          <w:rFonts w:eastAsia="Times New Roman" w:cstheme="minorHAnsi"/>
          <w:b/>
          <w:bCs/>
          <w:kern w:val="0"/>
          <w:lang w:eastAsia="it-IT"/>
          <w14:ligatures w14:val="none"/>
        </w:rPr>
        <w:t>6</w:t>
      </w:r>
      <w:r w:rsidRPr="001861ED">
        <w:rPr>
          <w:rFonts w:eastAsia="Times New Roman" w:cstheme="minorHAnsi"/>
          <w:b/>
          <w:bCs/>
          <w:kern w:val="0"/>
          <w:lang w:eastAsia="it-IT"/>
          <w14:ligatures w14:val="none"/>
        </w:rPr>
        <w:t>% de las mujeres de 65 años y más.</w:t>
      </w:r>
      <w:r w:rsidRPr="001861ED">
        <w:rPr>
          <w:rFonts w:eastAsia="Times New Roman" w:cstheme="minorHAnsi"/>
          <w:kern w:val="0"/>
          <w:lang w:eastAsia="it-IT"/>
          <w14:ligatures w14:val="none"/>
        </w:rPr>
        <w:t xml:space="preserve">  </w:t>
      </w:r>
    </w:p>
    <w:p w14:paraId="2D416DF0" w14:textId="77777777" w:rsidR="002011C7" w:rsidRPr="001861ED" w:rsidRDefault="002011C7" w:rsidP="008B1CE2">
      <w:pPr>
        <w:spacing w:after="0" w:line="276" w:lineRule="auto"/>
        <w:jc w:val="both"/>
        <w:rPr>
          <w:rFonts w:eastAsia="Times New Roman" w:cstheme="minorHAnsi"/>
          <w:kern w:val="0"/>
          <w:lang w:eastAsia="it-IT"/>
          <w14:ligatures w14:val="none"/>
        </w:rPr>
      </w:pPr>
    </w:p>
    <w:p w14:paraId="04ADCAEF" w14:textId="3B997A6D" w:rsidR="00C80E2F" w:rsidRPr="001861ED" w:rsidRDefault="000A1B45" w:rsidP="008B1CE2">
      <w:pPr>
        <w:spacing w:after="0" w:line="276" w:lineRule="auto"/>
        <w:jc w:val="both"/>
        <w:rPr>
          <w:rFonts w:eastAsia="Times New Roman" w:cstheme="minorHAnsi"/>
          <w:kern w:val="0"/>
          <w:lang w:eastAsia="it-IT"/>
          <w14:ligatures w14:val="none"/>
        </w:rPr>
      </w:pPr>
      <w:r w:rsidRPr="001861ED">
        <w:rPr>
          <w:rFonts w:eastAsia="Times New Roman" w:cstheme="minorHAnsi"/>
          <w:kern w:val="0"/>
          <w:lang w:eastAsia="it-IT"/>
          <w14:ligatures w14:val="none"/>
        </w:rPr>
        <w:t xml:space="preserve">Si comparamos los resultados de acuerdo al </w:t>
      </w:r>
      <w:r w:rsidR="00C80E2F" w:rsidRPr="001861ED">
        <w:rPr>
          <w:rFonts w:eastAsia="Times New Roman" w:cstheme="minorHAnsi"/>
          <w:kern w:val="0"/>
          <w:lang w:eastAsia="it-IT"/>
          <w14:ligatures w14:val="none"/>
        </w:rPr>
        <w:t>NSE</w:t>
      </w:r>
      <w:r w:rsidRPr="001861ED">
        <w:rPr>
          <w:rFonts w:eastAsia="Times New Roman" w:cstheme="minorHAnsi"/>
          <w:kern w:val="0"/>
          <w:lang w:eastAsia="it-IT"/>
          <w14:ligatures w14:val="none"/>
        </w:rPr>
        <w:t xml:space="preserve"> de </w:t>
      </w:r>
      <w:r w:rsidR="00690991">
        <w:rPr>
          <w:rFonts w:eastAsia="Times New Roman" w:cstheme="minorHAnsi"/>
          <w:kern w:val="0"/>
          <w:lang w:eastAsia="it-IT"/>
          <w14:ligatures w14:val="none"/>
        </w:rPr>
        <w:t>los encuestados, aquella</w:t>
      </w:r>
      <w:r w:rsidR="00C80E2F" w:rsidRPr="001861ED">
        <w:rPr>
          <w:rFonts w:eastAsia="Times New Roman" w:cstheme="minorHAnsi"/>
          <w:kern w:val="0"/>
          <w:lang w:eastAsia="it-IT"/>
          <w14:ligatures w14:val="none"/>
        </w:rPr>
        <w:t xml:space="preserve">s </w:t>
      </w:r>
      <w:bookmarkStart w:id="2" w:name="_GoBack"/>
      <w:bookmarkEnd w:id="2"/>
      <w:r w:rsidR="00C80E2F" w:rsidRPr="001861ED">
        <w:rPr>
          <w:rFonts w:eastAsia="Times New Roman" w:cstheme="minorHAnsi"/>
          <w:kern w:val="0"/>
          <w:lang w:eastAsia="it-IT"/>
          <w14:ligatures w14:val="none"/>
        </w:rPr>
        <w:t xml:space="preserve">que poseen un </w:t>
      </w:r>
      <w:r w:rsidR="00C80E2F" w:rsidRPr="00D74E90">
        <w:rPr>
          <w:rFonts w:eastAsia="Times New Roman" w:cstheme="minorHAnsi"/>
          <w:kern w:val="0"/>
          <w:lang w:eastAsia="it-IT"/>
          <w14:ligatures w14:val="none"/>
        </w:rPr>
        <w:t>nivel medio</w:t>
      </w:r>
      <w:r w:rsidR="00690991">
        <w:rPr>
          <w:rFonts w:eastAsia="Times New Roman" w:cstheme="minorHAnsi"/>
          <w:kern w:val="0"/>
          <w:lang w:eastAsia="it-IT"/>
          <w14:ligatures w14:val="none"/>
        </w:rPr>
        <w:t xml:space="preserve"> o bajo</w:t>
      </w:r>
      <w:r w:rsidR="00C80E2F" w:rsidRPr="00D74E90">
        <w:rPr>
          <w:rFonts w:eastAsia="Times New Roman" w:cstheme="minorHAnsi"/>
          <w:kern w:val="0"/>
          <w:lang w:eastAsia="it-IT"/>
          <w14:ligatures w14:val="none"/>
        </w:rPr>
        <w:t xml:space="preserve"> reconocen</w:t>
      </w:r>
      <w:r w:rsidR="00C80E2F" w:rsidRPr="001861ED">
        <w:rPr>
          <w:rFonts w:eastAsia="Times New Roman" w:cstheme="minorHAnsi"/>
          <w:kern w:val="0"/>
          <w:lang w:eastAsia="it-IT"/>
          <w14:ligatures w14:val="none"/>
        </w:rPr>
        <w:t xml:space="preserve"> haber padecido en el último año violencia psicológica o física en mayor medida que los de nivel </w:t>
      </w:r>
      <w:r w:rsidR="00D74E90">
        <w:rPr>
          <w:rFonts w:eastAsia="Times New Roman" w:cstheme="minorHAnsi"/>
          <w:kern w:val="0"/>
          <w:lang w:eastAsia="it-IT"/>
          <w14:ligatures w14:val="none"/>
        </w:rPr>
        <w:t>alto</w:t>
      </w:r>
      <w:r w:rsidR="00C80E2F" w:rsidRPr="001861ED">
        <w:rPr>
          <w:rFonts w:eastAsia="Times New Roman" w:cstheme="minorHAnsi"/>
          <w:kern w:val="0"/>
          <w:lang w:eastAsia="it-IT"/>
          <w14:ligatures w14:val="none"/>
        </w:rPr>
        <w:t xml:space="preserve"> (</w:t>
      </w:r>
      <w:r w:rsidR="00A54EB4">
        <w:rPr>
          <w:rFonts w:eastAsia="Times New Roman" w:cstheme="minorHAnsi"/>
          <w:kern w:val="0"/>
          <w:lang w:eastAsia="it-IT"/>
          <w14:ligatures w14:val="none"/>
        </w:rPr>
        <w:t>40</w:t>
      </w:r>
      <w:r w:rsidR="00C80E2F" w:rsidRPr="001861ED">
        <w:rPr>
          <w:rFonts w:eastAsia="Times New Roman" w:cstheme="minorHAnsi"/>
          <w:kern w:val="0"/>
          <w:lang w:eastAsia="it-IT"/>
          <w14:ligatures w14:val="none"/>
        </w:rPr>
        <w:t xml:space="preserve">% </w:t>
      </w:r>
      <w:r w:rsidR="00690991">
        <w:rPr>
          <w:rFonts w:eastAsia="Times New Roman" w:cstheme="minorHAnsi"/>
          <w:kern w:val="0"/>
          <w:lang w:eastAsia="it-IT"/>
          <w14:ligatures w14:val="none"/>
        </w:rPr>
        <w:t>y 3</w:t>
      </w:r>
      <w:r w:rsidR="00A54EB4">
        <w:rPr>
          <w:rFonts w:eastAsia="Times New Roman" w:cstheme="minorHAnsi"/>
          <w:kern w:val="0"/>
          <w:lang w:eastAsia="it-IT"/>
          <w14:ligatures w14:val="none"/>
        </w:rPr>
        <w:t>7</w:t>
      </w:r>
      <w:r w:rsidR="00690991">
        <w:rPr>
          <w:rFonts w:eastAsia="Times New Roman" w:cstheme="minorHAnsi"/>
          <w:kern w:val="0"/>
          <w:lang w:eastAsia="it-IT"/>
          <w14:ligatures w14:val="none"/>
        </w:rPr>
        <w:t xml:space="preserve">% </w:t>
      </w:r>
      <w:r w:rsidR="00C80E2F" w:rsidRPr="001861ED">
        <w:rPr>
          <w:rFonts w:eastAsia="Times New Roman" w:cstheme="minorHAnsi"/>
          <w:kern w:val="0"/>
          <w:lang w:eastAsia="it-IT"/>
          <w14:ligatures w14:val="none"/>
        </w:rPr>
        <w:t>vs 2</w:t>
      </w:r>
      <w:r w:rsidR="00A54EB4">
        <w:rPr>
          <w:rFonts w:eastAsia="Times New Roman" w:cstheme="minorHAnsi"/>
          <w:kern w:val="0"/>
          <w:lang w:eastAsia="it-IT"/>
          <w14:ligatures w14:val="none"/>
        </w:rPr>
        <w:t>4</w:t>
      </w:r>
      <w:r w:rsidR="00C80E2F" w:rsidRPr="001861ED">
        <w:rPr>
          <w:rFonts w:eastAsia="Times New Roman" w:cstheme="minorHAnsi"/>
          <w:kern w:val="0"/>
          <w:lang w:eastAsia="it-IT"/>
          <w14:ligatures w14:val="none"/>
        </w:rPr>
        <w:t>%</w:t>
      </w:r>
      <w:r w:rsidR="00690991">
        <w:rPr>
          <w:rFonts w:eastAsia="Times New Roman" w:cstheme="minorHAnsi"/>
          <w:kern w:val="0"/>
          <w:lang w:eastAsia="it-IT"/>
          <w14:ligatures w14:val="none"/>
        </w:rPr>
        <w:t xml:space="preserve"> respectivamente</w:t>
      </w:r>
      <w:r w:rsidR="00C80E2F" w:rsidRPr="001861ED">
        <w:rPr>
          <w:rFonts w:eastAsia="Times New Roman" w:cstheme="minorHAnsi"/>
          <w:kern w:val="0"/>
          <w:lang w:eastAsia="it-IT"/>
          <w14:ligatures w14:val="none"/>
        </w:rPr>
        <w:t xml:space="preserve">). </w:t>
      </w:r>
    </w:p>
    <w:p w14:paraId="7983C165" w14:textId="0FC97F12" w:rsidR="00086060" w:rsidRDefault="00086060" w:rsidP="008B1CE2">
      <w:pPr>
        <w:spacing w:after="0" w:line="276" w:lineRule="auto"/>
        <w:jc w:val="both"/>
        <w:rPr>
          <w:rFonts w:eastAsia="Times New Roman" w:cstheme="minorHAnsi"/>
          <w:kern w:val="0"/>
          <w:highlight w:val="yellow"/>
          <w:lang w:eastAsia="it-IT"/>
          <w14:ligatures w14:val="none"/>
        </w:rPr>
      </w:pPr>
    </w:p>
    <w:p w14:paraId="1A407EB2" w14:textId="77777777" w:rsidR="00F95C47" w:rsidRPr="001861ED" w:rsidRDefault="00F95C47" w:rsidP="00F95C47">
      <w:pPr>
        <w:spacing w:after="0" w:line="276" w:lineRule="auto"/>
        <w:jc w:val="both"/>
        <w:rPr>
          <w:rFonts w:eastAsia="Times New Roman" w:cstheme="minorHAnsi"/>
          <w:b/>
          <w:bCs/>
          <w:i/>
          <w:iCs/>
          <w:kern w:val="0"/>
          <w:lang w:eastAsia="it-IT"/>
          <w14:ligatures w14:val="none"/>
        </w:rPr>
      </w:pPr>
      <w:r w:rsidRPr="001861ED">
        <w:rPr>
          <w:rFonts w:eastAsia="Times New Roman" w:cstheme="minorHAnsi"/>
          <w:b/>
          <w:bCs/>
          <w:kern w:val="0"/>
          <w:lang w:eastAsia="it-IT"/>
          <w14:ligatures w14:val="none"/>
        </w:rPr>
        <w:t xml:space="preserve">Vilma </w:t>
      </w:r>
      <w:proofErr w:type="spellStart"/>
      <w:r w:rsidRPr="001861ED">
        <w:rPr>
          <w:rFonts w:eastAsia="Times New Roman" w:cstheme="minorHAnsi"/>
          <w:b/>
          <w:bCs/>
          <w:kern w:val="0"/>
          <w:lang w:eastAsia="it-IT"/>
          <w14:ligatures w14:val="none"/>
        </w:rPr>
        <w:t>Scarpino</w:t>
      </w:r>
      <w:proofErr w:type="spellEnd"/>
      <w:r w:rsidRPr="001861ED">
        <w:rPr>
          <w:rFonts w:eastAsia="Times New Roman" w:cstheme="minorHAnsi"/>
          <w:b/>
          <w:bCs/>
          <w:kern w:val="0"/>
          <w:lang w:eastAsia="it-IT"/>
          <w14:ligatures w14:val="none"/>
        </w:rPr>
        <w:t xml:space="preserve">, Presidenta de la Asociación Internacional WIN, ha declarado: </w:t>
      </w:r>
      <w:r w:rsidRPr="001861ED">
        <w:rPr>
          <w:rFonts w:eastAsia="Times New Roman" w:cstheme="minorHAnsi"/>
          <w:i/>
          <w:iCs/>
          <w:kern w:val="0"/>
          <w:lang w:eastAsia="it-IT"/>
          <w14:ligatures w14:val="none"/>
        </w:rPr>
        <w:t>"Las cifras en todo el mundo siguen siendo demasiado altas en lo que respecta a la desigualdad de género y los actos de violencia. Desde WIN, nuestra misión es arrojar luz sobre cuestiones acuciantes como éstas con la esperanza de que algún día veamos mejoras radicales en los resultados de nuestra encuesta mundial. Ningún paso es demasiado corto ni ningún cambio demasiado pequeño cuando nos enfrentamos a problemas tan grandes".</w:t>
      </w:r>
    </w:p>
    <w:p w14:paraId="37493ABF" w14:textId="77777777" w:rsidR="00F95C47" w:rsidRPr="00B2321C" w:rsidRDefault="00F95C47" w:rsidP="00F95C47">
      <w:pPr>
        <w:spacing w:after="0" w:line="276" w:lineRule="auto"/>
        <w:jc w:val="both"/>
        <w:rPr>
          <w:rFonts w:eastAsia="Times New Roman" w:cstheme="minorHAnsi"/>
          <w:i/>
          <w:iCs/>
          <w:kern w:val="0"/>
          <w:lang w:eastAsia="it-IT"/>
          <w14:ligatures w14:val="none"/>
        </w:rPr>
      </w:pPr>
    </w:p>
    <w:p w14:paraId="0F5F8130" w14:textId="77777777" w:rsidR="00F95C47" w:rsidRPr="00B2321C" w:rsidRDefault="00F95C47" w:rsidP="00F95C47">
      <w:pPr>
        <w:spacing w:after="0" w:line="276" w:lineRule="auto"/>
        <w:jc w:val="both"/>
        <w:rPr>
          <w:rFonts w:eastAsia="Times New Roman" w:cstheme="minorHAnsi"/>
          <w:i/>
          <w:iCs/>
          <w:kern w:val="0"/>
          <w:lang w:eastAsia="it-IT"/>
          <w14:ligatures w14:val="none"/>
        </w:rPr>
      </w:pPr>
      <w:r w:rsidRPr="00B2321C">
        <w:rPr>
          <w:rFonts w:eastAsia="Times New Roman" w:cstheme="minorHAnsi"/>
          <w:b/>
          <w:bCs/>
          <w:kern w:val="0"/>
          <w:lang w:eastAsia="it-IT"/>
          <w14:ligatures w14:val="none"/>
        </w:rPr>
        <w:t xml:space="preserve">Comentando los resultados, Constanza </w:t>
      </w:r>
      <w:proofErr w:type="spellStart"/>
      <w:r w:rsidRPr="00B2321C">
        <w:rPr>
          <w:rFonts w:eastAsia="Times New Roman" w:cstheme="minorHAnsi"/>
          <w:b/>
          <w:bCs/>
          <w:kern w:val="0"/>
          <w:lang w:eastAsia="it-IT"/>
          <w14:ligatures w14:val="none"/>
        </w:rPr>
        <w:t>Cilley</w:t>
      </w:r>
      <w:proofErr w:type="spellEnd"/>
      <w:r w:rsidRPr="00B2321C">
        <w:rPr>
          <w:rFonts w:eastAsia="Times New Roman" w:cstheme="minorHAnsi"/>
          <w:b/>
          <w:bCs/>
          <w:kern w:val="0"/>
          <w:lang w:eastAsia="it-IT"/>
          <w14:ligatures w14:val="none"/>
        </w:rPr>
        <w:t xml:space="preserve"> señala:</w:t>
      </w:r>
      <w:r w:rsidRPr="00B2321C">
        <w:rPr>
          <w:rFonts w:eastAsia="Times New Roman" w:cstheme="minorHAnsi"/>
          <w:i/>
          <w:iCs/>
          <w:kern w:val="0"/>
          <w:lang w:eastAsia="it-IT"/>
          <w14:ligatures w14:val="none"/>
        </w:rPr>
        <w:t xml:space="preserve"> “Las cifras de este último estudio muestran que las mujeres siguen teniendo menos oportunidades que los hombres en el ámbito laboral/profesional. Tal como lo evidencian otros estudios realizados por Voices, hay múltiples factores que influyen en ello, por ejemplo, la carga de las tareas de cuidado/del hogar que siguen recayendo fuertemente en ellas. Además, las cifras de violencia son desde hace años muy alarmantes. Lamentablemente, Argentina se sigue destacando por ser el país con mayor porcentaje de </w:t>
      </w:r>
      <w:r>
        <w:rPr>
          <w:rFonts w:eastAsia="Times New Roman" w:cstheme="minorHAnsi"/>
          <w:i/>
          <w:iCs/>
          <w:kern w:val="0"/>
          <w:lang w:eastAsia="it-IT"/>
          <w14:ligatures w14:val="none"/>
        </w:rPr>
        <w:t xml:space="preserve">mujeres que declaran haber padecido </w:t>
      </w:r>
      <w:r w:rsidRPr="00B2321C">
        <w:rPr>
          <w:rFonts w:eastAsia="Times New Roman" w:cstheme="minorHAnsi"/>
          <w:i/>
          <w:iCs/>
          <w:kern w:val="0"/>
          <w:lang w:eastAsia="it-IT"/>
          <w14:ligatures w14:val="none"/>
        </w:rPr>
        <w:t xml:space="preserve">violencia, y no vemos mejoras en ese sentido”. </w:t>
      </w:r>
    </w:p>
    <w:p w14:paraId="5C92D842" w14:textId="77777777" w:rsidR="0057634F" w:rsidRDefault="0057634F">
      <w:pPr>
        <w:rPr>
          <w:rFonts w:eastAsia="Times New Roman" w:cstheme="minorHAnsi"/>
          <w:b/>
          <w:bCs/>
          <w:kern w:val="0"/>
          <w:lang w:eastAsia="it-IT"/>
          <w14:ligatures w14:val="none"/>
        </w:rPr>
      </w:pPr>
      <w:r>
        <w:rPr>
          <w:rFonts w:eastAsia="Times New Roman" w:cstheme="minorHAnsi"/>
          <w:b/>
          <w:bCs/>
          <w:kern w:val="0"/>
          <w:lang w:eastAsia="it-IT"/>
          <w14:ligatures w14:val="none"/>
        </w:rPr>
        <w:br w:type="page"/>
      </w:r>
    </w:p>
    <w:p w14:paraId="2124BFFA" w14:textId="32FADA3B" w:rsidR="0057634F" w:rsidRDefault="0057634F" w:rsidP="0057634F">
      <w:pPr>
        <w:spacing w:after="0" w:line="276" w:lineRule="auto"/>
        <w:jc w:val="center"/>
        <w:rPr>
          <w:rFonts w:eastAsia="Times New Roman" w:cstheme="minorHAnsi"/>
          <w:b/>
          <w:bCs/>
          <w:kern w:val="0"/>
          <w:lang w:eastAsia="it-IT"/>
          <w14:ligatures w14:val="none"/>
        </w:rPr>
      </w:pPr>
      <w:r>
        <w:rPr>
          <w:rFonts w:eastAsia="Times New Roman" w:cstheme="minorHAnsi"/>
          <w:b/>
          <w:bCs/>
          <w:kern w:val="0"/>
          <w:lang w:eastAsia="it-IT"/>
          <w14:ligatures w14:val="none"/>
        </w:rPr>
        <w:lastRenderedPageBreak/>
        <w:t>“OPORTUNIDADES LABORALES”</w:t>
      </w:r>
    </w:p>
    <w:p w14:paraId="16AC8B4F" w14:textId="5D05BF8D" w:rsidR="0057634F" w:rsidRDefault="0057634F" w:rsidP="00690991">
      <w:pPr>
        <w:pBdr>
          <w:bottom w:val="single" w:sz="4" w:space="1" w:color="auto"/>
        </w:pBdr>
        <w:spacing w:after="0" w:line="276" w:lineRule="auto"/>
        <w:jc w:val="center"/>
        <w:rPr>
          <w:rFonts w:eastAsia="Times New Roman" w:cstheme="minorHAnsi"/>
          <w:kern w:val="0"/>
          <w:highlight w:val="yellow"/>
          <w:lang w:eastAsia="it-IT"/>
          <w14:ligatures w14:val="none"/>
        </w:rPr>
      </w:pPr>
      <w:r w:rsidRPr="00581CD6">
        <w:rPr>
          <w:rFonts w:cstheme="minorHAnsi"/>
          <w:bCs/>
          <w:i/>
          <w:kern w:val="0"/>
          <w:sz w:val="18"/>
          <w14:ligatures w14:val="none"/>
        </w:rPr>
        <w:t>En nuestro país, ¿cree que las mujeres tienen las mismas oportunidades, más oportunidades o menos oportunidades que los hombres en cuanto a oportunidades de trabajo y carrera?</w:t>
      </w:r>
    </w:p>
    <w:p w14:paraId="74691D07" w14:textId="77777777" w:rsidR="0057634F" w:rsidRPr="00CD6E82" w:rsidRDefault="0057634F" w:rsidP="0057634F">
      <w:pPr>
        <w:spacing w:after="0" w:line="276" w:lineRule="auto"/>
        <w:jc w:val="both"/>
        <w:rPr>
          <w:rFonts w:eastAsia="Times New Roman" w:cstheme="minorHAnsi"/>
          <w:kern w:val="0"/>
          <w:lang w:eastAsia="it-IT"/>
          <w14:ligatures w14:val="none"/>
        </w:rPr>
      </w:pPr>
      <w:r w:rsidRPr="00C566E8">
        <w:rPr>
          <w:rFonts w:eastAsia="Times New Roman" w:cstheme="minorHAnsi"/>
          <w:noProof/>
          <w:kern w:val="0"/>
          <w:shd w:val="clear" w:color="auto" w:fill="FF0000"/>
          <w:lang w:val="en-US"/>
          <w14:ligatures w14:val="none"/>
        </w:rPr>
        <w:drawing>
          <wp:inline distT="0" distB="0" distL="0" distR="0" wp14:anchorId="237D848E" wp14:editId="54A75DF1">
            <wp:extent cx="5411972" cy="6475095"/>
            <wp:effectExtent l="0" t="0" r="0" b="1905"/>
            <wp:docPr id="12" name="Gráfico 12">
              <a:extLst xmlns:a="http://schemas.openxmlformats.org/drawingml/2006/main">
                <a:ext uri="{FF2B5EF4-FFF2-40B4-BE49-F238E27FC236}">
                  <a16:creationId xmlns:a16="http://schemas.microsoft.com/office/drawing/2014/main" id="{1595BB45-1CB9-1EBA-BC91-BB9C07524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89974F" w14:textId="77777777" w:rsidR="0057634F" w:rsidRDefault="0057634F" w:rsidP="0057634F">
      <w:pPr>
        <w:spacing w:after="0"/>
        <w:jc w:val="center"/>
        <w:outlineLvl w:val="0"/>
        <w:rPr>
          <w:rFonts w:ascii="Calibri" w:eastAsia="Calibri" w:hAnsi="Calibri" w:cs="Calibri"/>
          <w:color w:val="000000"/>
          <w:sz w:val="18"/>
          <w:szCs w:val="18"/>
          <w:lang w:val="es-ES"/>
        </w:rPr>
      </w:pPr>
      <w:r w:rsidRPr="00CD6E82">
        <w:rPr>
          <w:rFonts w:ascii="Calibri" w:eastAsia="Calibri" w:hAnsi="Calibri" w:cs="Calibri"/>
          <w:color w:val="000000"/>
          <w:sz w:val="18"/>
          <w:szCs w:val="18"/>
          <w:lang w:val="es-ES"/>
        </w:rPr>
        <w:t>Encuesta Global de WIN. VOICES! en Argentina.</w:t>
      </w:r>
    </w:p>
    <w:p w14:paraId="417E7728" w14:textId="77777777" w:rsidR="0057634F" w:rsidRPr="00CD6E82" w:rsidRDefault="0057634F" w:rsidP="0057634F">
      <w:pPr>
        <w:spacing w:after="0" w:line="276" w:lineRule="auto"/>
        <w:jc w:val="both"/>
        <w:rPr>
          <w:rFonts w:eastAsia="Times New Roman" w:cstheme="minorHAnsi"/>
          <w:b/>
          <w:bCs/>
          <w:kern w:val="0"/>
          <w:highlight w:val="yellow"/>
          <w:lang w:val="es-ES" w:eastAsia="it-IT"/>
          <w14:ligatures w14:val="none"/>
        </w:rPr>
      </w:pPr>
    </w:p>
    <w:p w14:paraId="2BAE21FC" w14:textId="77777777" w:rsidR="0057634F" w:rsidRDefault="0057634F" w:rsidP="0057634F">
      <w:pPr>
        <w:spacing w:after="0" w:line="276" w:lineRule="auto"/>
        <w:jc w:val="both"/>
        <w:rPr>
          <w:rFonts w:eastAsia="Times New Roman" w:cstheme="minorHAnsi"/>
          <w:b/>
          <w:bCs/>
          <w:kern w:val="0"/>
          <w:highlight w:val="yellow"/>
          <w:lang w:eastAsia="it-IT"/>
          <w14:ligatures w14:val="none"/>
        </w:rPr>
      </w:pPr>
    </w:p>
    <w:p w14:paraId="525A7BF7" w14:textId="77777777" w:rsidR="0057634F" w:rsidRDefault="0057634F" w:rsidP="0057634F">
      <w:pPr>
        <w:spacing w:after="0" w:line="276" w:lineRule="auto"/>
        <w:jc w:val="both"/>
        <w:rPr>
          <w:rFonts w:eastAsia="Times New Roman" w:cstheme="minorHAnsi"/>
          <w:b/>
          <w:bCs/>
          <w:kern w:val="0"/>
          <w:highlight w:val="yellow"/>
          <w:lang w:eastAsia="it-IT"/>
          <w14:ligatures w14:val="none"/>
        </w:rPr>
      </w:pPr>
    </w:p>
    <w:p w14:paraId="74528E24" w14:textId="77777777" w:rsidR="0057634F" w:rsidRDefault="0057634F" w:rsidP="0057634F">
      <w:pPr>
        <w:spacing w:after="0" w:line="276" w:lineRule="auto"/>
        <w:jc w:val="both"/>
        <w:rPr>
          <w:rFonts w:eastAsia="Times New Roman" w:cstheme="minorHAnsi"/>
          <w:b/>
          <w:bCs/>
          <w:kern w:val="0"/>
          <w:highlight w:val="yellow"/>
          <w:lang w:eastAsia="it-IT"/>
          <w14:ligatures w14:val="none"/>
        </w:rPr>
      </w:pPr>
    </w:p>
    <w:p w14:paraId="1E23EBFF" w14:textId="77777777" w:rsidR="0057634F" w:rsidRDefault="0057634F" w:rsidP="0057634F">
      <w:pPr>
        <w:spacing w:after="0" w:line="276" w:lineRule="auto"/>
        <w:jc w:val="both"/>
        <w:rPr>
          <w:rFonts w:eastAsia="Times New Roman" w:cstheme="minorHAnsi"/>
          <w:b/>
          <w:bCs/>
          <w:kern w:val="0"/>
          <w:highlight w:val="yellow"/>
          <w:lang w:eastAsia="it-IT"/>
          <w14:ligatures w14:val="none"/>
        </w:rPr>
      </w:pPr>
    </w:p>
    <w:p w14:paraId="4CDB7EB4" w14:textId="77777777" w:rsidR="00690991" w:rsidRDefault="00690991">
      <w:pPr>
        <w:rPr>
          <w:rFonts w:eastAsia="Times New Roman" w:cstheme="minorHAnsi"/>
          <w:b/>
          <w:bCs/>
          <w:kern w:val="0"/>
          <w:lang w:eastAsia="it-IT"/>
          <w14:ligatures w14:val="none"/>
        </w:rPr>
      </w:pPr>
      <w:r>
        <w:rPr>
          <w:rFonts w:eastAsia="Times New Roman" w:cstheme="minorHAnsi"/>
          <w:b/>
          <w:bCs/>
          <w:kern w:val="0"/>
          <w:lang w:eastAsia="it-IT"/>
          <w14:ligatures w14:val="none"/>
        </w:rPr>
        <w:br w:type="page"/>
      </w:r>
    </w:p>
    <w:p w14:paraId="63216549" w14:textId="40926FE5" w:rsidR="0057634F" w:rsidRPr="0025237E" w:rsidRDefault="0057634F" w:rsidP="0057634F">
      <w:pPr>
        <w:spacing w:after="0" w:line="276" w:lineRule="auto"/>
        <w:jc w:val="center"/>
        <w:rPr>
          <w:rFonts w:eastAsia="Times New Roman" w:cstheme="minorHAnsi"/>
          <w:b/>
          <w:bCs/>
          <w:kern w:val="0"/>
          <w:lang w:eastAsia="it-IT"/>
          <w14:ligatures w14:val="none"/>
        </w:rPr>
      </w:pPr>
      <w:r w:rsidRPr="0025237E">
        <w:rPr>
          <w:rFonts w:eastAsia="Times New Roman" w:cstheme="minorHAnsi"/>
          <w:b/>
          <w:bCs/>
          <w:kern w:val="0"/>
          <w:lang w:eastAsia="it-IT"/>
          <w14:ligatures w14:val="none"/>
        </w:rPr>
        <w:lastRenderedPageBreak/>
        <w:t>“</w:t>
      </w:r>
      <w:r>
        <w:rPr>
          <w:rFonts w:eastAsia="Times New Roman" w:cstheme="minorHAnsi"/>
          <w:b/>
          <w:bCs/>
          <w:kern w:val="0"/>
          <w:lang w:eastAsia="it-IT"/>
          <w14:ligatures w14:val="none"/>
        </w:rPr>
        <w:t>IGUALDAD SALARIAL”</w:t>
      </w:r>
    </w:p>
    <w:p w14:paraId="52FFE488" w14:textId="1B98A96B" w:rsidR="0057634F" w:rsidRDefault="0057634F" w:rsidP="00690991">
      <w:pPr>
        <w:pBdr>
          <w:bottom w:val="single" w:sz="4" w:space="1" w:color="auto"/>
        </w:pBdr>
        <w:spacing w:after="0" w:line="276" w:lineRule="auto"/>
        <w:jc w:val="center"/>
        <w:rPr>
          <w:rFonts w:eastAsia="Times New Roman" w:cstheme="minorHAnsi"/>
          <w:b/>
          <w:bCs/>
          <w:kern w:val="0"/>
          <w:highlight w:val="yellow"/>
          <w:lang w:eastAsia="it-IT"/>
          <w14:ligatures w14:val="none"/>
        </w:rPr>
      </w:pPr>
      <w:r w:rsidRPr="0025237E">
        <w:rPr>
          <w:rFonts w:cstheme="minorHAnsi"/>
          <w:bCs/>
          <w:i/>
          <w:kern w:val="0"/>
          <w:sz w:val="18"/>
          <w14:ligatures w14:val="none"/>
        </w:rPr>
        <w:t>En comparación con los hombres de su lugar de trabajo, ¿considera que el salario de las mujeres es más alto, más bajo o igual al del salario de los hombres?</w:t>
      </w:r>
    </w:p>
    <w:p w14:paraId="3DEF1D68" w14:textId="162E7D84" w:rsidR="0057634F" w:rsidRPr="009E485D" w:rsidRDefault="00164787" w:rsidP="0057634F">
      <w:pPr>
        <w:spacing w:after="0" w:line="276" w:lineRule="auto"/>
        <w:jc w:val="both"/>
        <w:rPr>
          <w:rFonts w:eastAsia="Times New Roman" w:cstheme="minorHAnsi"/>
          <w:b/>
          <w:bCs/>
          <w:kern w:val="0"/>
          <w:lang w:eastAsia="it-IT"/>
          <w14:ligatures w14:val="none"/>
        </w:rPr>
      </w:pPr>
      <w:r w:rsidRPr="00164787">
        <w:rPr>
          <w:rFonts w:eastAsia="Times New Roman" w:cstheme="minorHAnsi"/>
          <w:b/>
          <w:bCs/>
          <w:noProof/>
          <w:kern w:val="0"/>
          <w:lang w:val="en-US"/>
          <w14:ligatures w14:val="none"/>
        </w:rPr>
        <w:drawing>
          <wp:inline distT="0" distB="0" distL="0" distR="0" wp14:anchorId="1091F97D" wp14:editId="5C53CA2E">
            <wp:extent cx="5506085" cy="779366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47FD1E" w14:textId="77777777" w:rsidR="0057634F" w:rsidRDefault="0057634F" w:rsidP="0057634F">
      <w:pPr>
        <w:spacing w:after="0"/>
        <w:jc w:val="center"/>
        <w:outlineLvl w:val="0"/>
        <w:rPr>
          <w:rFonts w:ascii="Calibri" w:eastAsia="Calibri" w:hAnsi="Calibri" w:cs="Calibri"/>
          <w:color w:val="000000"/>
          <w:sz w:val="18"/>
          <w:szCs w:val="18"/>
          <w:lang w:val="es-ES"/>
        </w:rPr>
      </w:pPr>
      <w:r w:rsidRPr="00CD6E82">
        <w:rPr>
          <w:rFonts w:ascii="Calibri" w:eastAsia="Calibri" w:hAnsi="Calibri" w:cs="Calibri"/>
          <w:color w:val="000000"/>
          <w:sz w:val="18"/>
          <w:szCs w:val="18"/>
          <w:lang w:val="es-ES"/>
        </w:rPr>
        <w:t>Encuesta Global de WIN. VOICES! en Argentina.</w:t>
      </w:r>
    </w:p>
    <w:p w14:paraId="79C635AC" w14:textId="77777777" w:rsidR="0057634F" w:rsidRPr="009E485D" w:rsidRDefault="0057634F" w:rsidP="0057634F">
      <w:pPr>
        <w:spacing w:after="0" w:line="276" w:lineRule="auto"/>
        <w:jc w:val="both"/>
        <w:rPr>
          <w:rFonts w:eastAsia="Times New Roman" w:cstheme="minorHAnsi"/>
          <w:b/>
          <w:bCs/>
          <w:kern w:val="0"/>
          <w:highlight w:val="yellow"/>
          <w:lang w:val="es-ES" w:eastAsia="it-IT"/>
          <w14:ligatures w14:val="none"/>
        </w:rPr>
      </w:pPr>
    </w:p>
    <w:p w14:paraId="60E1FC7B" w14:textId="77777777" w:rsidR="0057634F" w:rsidRDefault="0057634F" w:rsidP="0057634F">
      <w:pPr>
        <w:spacing w:after="0" w:line="276" w:lineRule="auto"/>
        <w:jc w:val="both"/>
        <w:rPr>
          <w:rFonts w:eastAsia="Times New Roman" w:cstheme="minorHAnsi"/>
          <w:b/>
          <w:bCs/>
          <w:kern w:val="0"/>
          <w:highlight w:val="yellow"/>
          <w:lang w:eastAsia="it-IT"/>
          <w14:ligatures w14:val="none"/>
        </w:rPr>
      </w:pPr>
    </w:p>
    <w:p w14:paraId="589FD93E" w14:textId="77777777" w:rsidR="0057634F" w:rsidRPr="009E485D" w:rsidRDefault="0057634F" w:rsidP="0057634F">
      <w:pPr>
        <w:spacing w:after="0" w:line="276" w:lineRule="auto"/>
        <w:jc w:val="center"/>
        <w:rPr>
          <w:rFonts w:eastAsia="Times New Roman" w:cstheme="minorHAnsi"/>
          <w:b/>
          <w:bCs/>
          <w:kern w:val="0"/>
          <w:lang w:eastAsia="it-IT"/>
          <w14:ligatures w14:val="none"/>
        </w:rPr>
      </w:pPr>
      <w:r w:rsidRPr="0025237E">
        <w:rPr>
          <w:rFonts w:eastAsia="Times New Roman" w:cstheme="minorHAnsi"/>
          <w:b/>
          <w:bCs/>
          <w:kern w:val="0"/>
          <w:lang w:eastAsia="it-IT"/>
          <w14:ligatures w14:val="none"/>
        </w:rPr>
        <w:t>“</w:t>
      </w:r>
      <w:r>
        <w:rPr>
          <w:rFonts w:eastAsia="Times New Roman" w:cstheme="minorHAnsi"/>
          <w:b/>
          <w:bCs/>
          <w:kern w:val="0"/>
          <w:lang w:eastAsia="it-IT"/>
          <w14:ligatures w14:val="none"/>
        </w:rPr>
        <w:t>VIOLENCIA EN MUJERES ÚLTIMO AÑO”</w:t>
      </w:r>
    </w:p>
    <w:p w14:paraId="075E0235" w14:textId="77777777" w:rsidR="0057634F" w:rsidRPr="009E485D" w:rsidRDefault="0057634F" w:rsidP="00545689">
      <w:pPr>
        <w:pBdr>
          <w:bottom w:val="single" w:sz="4" w:space="1" w:color="auto"/>
        </w:pBdr>
        <w:spacing w:after="0" w:line="276" w:lineRule="auto"/>
        <w:jc w:val="center"/>
        <w:rPr>
          <w:rFonts w:cstheme="minorHAnsi"/>
          <w:bCs/>
          <w:i/>
          <w:kern w:val="0"/>
          <w:sz w:val="18"/>
          <w14:ligatures w14:val="none"/>
        </w:rPr>
      </w:pPr>
      <w:r w:rsidRPr="009E485D">
        <w:rPr>
          <w:rFonts w:cstheme="minorHAnsi"/>
          <w:bCs/>
          <w:i/>
          <w:kern w:val="0"/>
          <w:sz w:val="18"/>
          <w14:ligatures w14:val="none"/>
        </w:rPr>
        <w:t>¿Alguna vez ha sufrido algún tipo de violencia (ya sea física o psicológica) en el último año?</w:t>
      </w:r>
    </w:p>
    <w:p w14:paraId="4EA7BA58" w14:textId="192DD80F" w:rsidR="0057634F" w:rsidRDefault="002B7379" w:rsidP="002B7379">
      <w:pPr>
        <w:spacing w:after="0" w:line="276" w:lineRule="auto"/>
        <w:jc w:val="center"/>
        <w:rPr>
          <w:rFonts w:eastAsia="Times New Roman" w:cstheme="minorHAnsi"/>
          <w:b/>
          <w:bCs/>
          <w:kern w:val="0"/>
          <w:lang w:eastAsia="it-IT"/>
          <w14:ligatures w14:val="none"/>
        </w:rPr>
      </w:pPr>
      <w:r>
        <w:rPr>
          <w:rFonts w:eastAsia="Times New Roman" w:cstheme="minorHAnsi"/>
          <w:b/>
          <w:bCs/>
          <w:noProof/>
          <w:kern w:val="0"/>
          <w:lang w:val="en-US"/>
        </w:rPr>
        <mc:AlternateContent>
          <mc:Choice Requires="wps">
            <w:drawing>
              <wp:anchor distT="0" distB="0" distL="114300" distR="114300" simplePos="0" relativeHeight="251659264" behindDoc="0" locked="0" layoutInCell="1" allowOverlap="1" wp14:anchorId="0EC66C5A" wp14:editId="27B7084E">
                <wp:simplePos x="0" y="0"/>
                <wp:positionH relativeFrom="column">
                  <wp:posOffset>760228</wp:posOffset>
                </wp:positionH>
                <wp:positionV relativeFrom="paragraph">
                  <wp:posOffset>361581</wp:posOffset>
                </wp:positionV>
                <wp:extent cx="4497572" cy="159488"/>
                <wp:effectExtent l="0" t="0" r="17780" b="12065"/>
                <wp:wrapNone/>
                <wp:docPr id="5" name="Rectángulo 5"/>
                <wp:cNvGraphicFramePr/>
                <a:graphic xmlns:a="http://schemas.openxmlformats.org/drawingml/2006/main">
                  <a:graphicData uri="http://schemas.microsoft.com/office/word/2010/wordprocessingShape">
                    <wps:wsp>
                      <wps:cNvSpPr/>
                      <wps:spPr>
                        <a:xfrm>
                          <a:off x="0" y="0"/>
                          <a:ext cx="4497572" cy="15948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9C908" id="Rectángulo 5" o:spid="_x0000_s1026" style="position:absolute;margin-left:59.85pt;margin-top:28.45pt;width:354.1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" filled="f" strokecolor="black [3213]" strokeweight="1.5pt"/>
            </w:pict>
          </mc:Fallback>
        </mc:AlternateContent>
      </w:r>
      <w:r w:rsidR="0057634F" w:rsidRPr="009E485D">
        <w:rPr>
          <w:rFonts w:eastAsia="Times New Roman" w:cstheme="minorHAnsi"/>
          <w:b/>
          <w:bCs/>
          <w:noProof/>
          <w:kern w:val="0"/>
          <w:lang w:val="en-US"/>
          <w14:ligatures w14:val="none"/>
        </w:rPr>
        <w:drawing>
          <wp:inline distT="0" distB="0" distL="0" distR="0" wp14:anchorId="31C4DFB5" wp14:editId="287D1930">
            <wp:extent cx="4976037" cy="5762669"/>
            <wp:effectExtent l="0" t="0" r="0" b="0"/>
            <wp:docPr id="15" name="Gráfico 15">
              <a:extLst xmlns:a="http://schemas.openxmlformats.org/drawingml/2006/main">
                <a:ext uri="{FF2B5EF4-FFF2-40B4-BE49-F238E27FC236}">
                  <a16:creationId xmlns:a16="http://schemas.microsoft.com/office/drawing/2014/main" id="{CA0AEDD0-0B07-75A5-B3C1-FC3EC2DAD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A4942B" w14:textId="54FF8ABA" w:rsidR="0057634F" w:rsidRDefault="0057634F" w:rsidP="0057634F">
      <w:pPr>
        <w:spacing w:after="0"/>
        <w:jc w:val="center"/>
        <w:outlineLvl w:val="0"/>
        <w:rPr>
          <w:rFonts w:ascii="Calibri" w:eastAsia="Calibri" w:hAnsi="Calibri" w:cs="Calibri"/>
          <w:color w:val="000000"/>
          <w:sz w:val="18"/>
          <w:szCs w:val="18"/>
          <w:lang w:val="es-ES"/>
        </w:rPr>
      </w:pPr>
      <w:r w:rsidRPr="00CD6E82">
        <w:rPr>
          <w:rFonts w:ascii="Calibri" w:eastAsia="Calibri" w:hAnsi="Calibri" w:cs="Calibri"/>
          <w:color w:val="000000"/>
          <w:sz w:val="18"/>
          <w:szCs w:val="18"/>
          <w:lang w:val="es-ES"/>
        </w:rPr>
        <w:t>Encuesta Global de WIN. VOICES! en Argentina.</w:t>
      </w:r>
      <w:r w:rsidR="00545689">
        <w:rPr>
          <w:rFonts w:ascii="Calibri" w:eastAsia="Calibri" w:hAnsi="Calibri" w:cs="Calibri"/>
          <w:color w:val="000000"/>
          <w:sz w:val="18"/>
          <w:szCs w:val="18"/>
          <w:lang w:val="es-ES"/>
        </w:rPr>
        <w:t xml:space="preserve"> Base: Mujeres.</w:t>
      </w:r>
    </w:p>
    <w:p w14:paraId="2BD4F310" w14:textId="77777777" w:rsidR="0057634F" w:rsidRPr="009E485D" w:rsidRDefault="0057634F" w:rsidP="0057634F">
      <w:pPr>
        <w:spacing w:after="0" w:line="276" w:lineRule="auto"/>
        <w:jc w:val="both"/>
        <w:rPr>
          <w:rFonts w:eastAsia="Times New Roman" w:cstheme="minorHAnsi"/>
          <w:b/>
          <w:bCs/>
          <w:kern w:val="0"/>
          <w:lang w:val="es-ES" w:eastAsia="it-IT"/>
          <w14:ligatures w14:val="none"/>
        </w:rPr>
      </w:pPr>
    </w:p>
    <w:p w14:paraId="7BF6CCEB" w14:textId="77777777" w:rsidR="00F95C47" w:rsidRDefault="00F95C47" w:rsidP="008B1CE2">
      <w:pPr>
        <w:spacing w:after="0" w:line="276" w:lineRule="auto"/>
        <w:jc w:val="both"/>
        <w:rPr>
          <w:rFonts w:eastAsia="Times New Roman" w:cstheme="minorHAnsi"/>
          <w:b/>
          <w:bCs/>
          <w:kern w:val="0"/>
          <w:lang w:eastAsia="it-IT"/>
          <w14:ligatures w14:val="none"/>
        </w:rPr>
      </w:pPr>
    </w:p>
    <w:p w14:paraId="5FA09241" w14:textId="77777777" w:rsidR="00F95C47" w:rsidRDefault="00F95C47">
      <w:pPr>
        <w:rPr>
          <w:rFonts w:eastAsia="Times New Roman" w:cstheme="minorHAnsi"/>
          <w:b/>
          <w:bCs/>
          <w:kern w:val="0"/>
          <w:lang w:eastAsia="it-IT"/>
          <w14:ligatures w14:val="none"/>
        </w:rPr>
      </w:pPr>
      <w:r>
        <w:rPr>
          <w:rFonts w:eastAsia="Times New Roman" w:cstheme="minorHAnsi"/>
          <w:b/>
          <w:bCs/>
          <w:kern w:val="0"/>
          <w:lang w:eastAsia="it-IT"/>
          <w14:ligatures w14:val="none"/>
        </w:rPr>
        <w:br w:type="page"/>
      </w:r>
    </w:p>
    <w:p w14:paraId="5CCD42F9" w14:textId="77777777" w:rsidR="00F95C47" w:rsidRDefault="00F95C47" w:rsidP="008B1CE2">
      <w:pPr>
        <w:spacing w:after="0" w:line="276" w:lineRule="auto"/>
        <w:jc w:val="both"/>
        <w:rPr>
          <w:rFonts w:eastAsia="Times New Roman" w:cstheme="minorHAnsi"/>
          <w:b/>
          <w:bCs/>
          <w:kern w:val="0"/>
          <w:lang w:eastAsia="it-IT"/>
          <w14:ligatures w14:val="none"/>
        </w:rPr>
      </w:pPr>
    </w:p>
    <w:p w14:paraId="009C8596" w14:textId="77777777" w:rsidR="001D7B2D" w:rsidRPr="00DD3967" w:rsidRDefault="001D7B2D" w:rsidP="008B1CE2">
      <w:pPr>
        <w:spacing w:after="0" w:line="276" w:lineRule="auto"/>
        <w:jc w:val="both"/>
        <w:rPr>
          <w:rFonts w:eastAsia="Times New Roman" w:cstheme="minorHAnsi"/>
          <w:kern w:val="0"/>
          <w:lang w:eastAsia="it-IT"/>
          <w14:ligatures w14:val="none"/>
        </w:rPr>
      </w:pPr>
    </w:p>
    <w:p w14:paraId="4D161AF0" w14:textId="77777777" w:rsidR="00744508" w:rsidRPr="00DD3967" w:rsidRDefault="00744508" w:rsidP="008B1CE2">
      <w:pPr>
        <w:spacing w:after="0" w:line="276" w:lineRule="auto"/>
        <w:jc w:val="both"/>
        <w:rPr>
          <w:rFonts w:eastAsia="Times New Roman" w:cstheme="minorHAnsi"/>
          <w:b/>
          <w:bCs/>
          <w:kern w:val="0"/>
          <w:lang w:eastAsia="it-IT"/>
          <w14:ligatures w14:val="none"/>
        </w:rPr>
      </w:pPr>
      <w:proofErr w:type="gramStart"/>
      <w:r w:rsidRPr="00DD3967">
        <w:rPr>
          <w:rFonts w:eastAsia="Times New Roman" w:cstheme="minorHAnsi"/>
          <w:b/>
          <w:bCs/>
          <w:kern w:val="0"/>
          <w:lang w:eastAsia="it-IT"/>
          <w14:ligatures w14:val="none"/>
        </w:rPr>
        <w:t>ACERCA DE VOICES!</w:t>
      </w:r>
      <w:proofErr w:type="gramEnd"/>
    </w:p>
    <w:p w14:paraId="64144B44" w14:textId="0F21C33B" w:rsidR="00744508" w:rsidRPr="00DD3967" w:rsidRDefault="00744508" w:rsidP="008B1CE2">
      <w:pPr>
        <w:spacing w:after="0" w:line="276" w:lineRule="auto"/>
        <w:jc w:val="both"/>
        <w:rPr>
          <w:rFonts w:eastAsia="Times New Roman" w:cstheme="minorHAnsi"/>
          <w:kern w:val="0"/>
          <w:lang w:eastAsia="it-IT"/>
          <w14:ligatures w14:val="none"/>
        </w:rPr>
      </w:pPr>
      <w:r w:rsidRPr="00DD3967">
        <w:rPr>
          <w:rFonts w:eastAsia="Times New Roman" w:cstheme="minorHAnsi"/>
          <w:kern w:val="0"/>
          <w:lang w:eastAsia="it-IT"/>
          <w14:ligatures w14:val="none"/>
        </w:rPr>
        <w:t xml:space="preserve">Voices! </w:t>
      </w:r>
      <w:proofErr w:type="spellStart"/>
      <w:r w:rsidRPr="00DD3967">
        <w:rPr>
          <w:rFonts w:eastAsia="Times New Roman" w:cstheme="minorHAnsi"/>
          <w:kern w:val="0"/>
          <w:lang w:eastAsia="it-IT"/>
          <w14:ligatures w14:val="none"/>
        </w:rPr>
        <w:t>Research</w:t>
      </w:r>
      <w:proofErr w:type="spellEnd"/>
      <w:r w:rsidRPr="00DD3967">
        <w:rPr>
          <w:rFonts w:eastAsia="Times New Roman" w:cstheme="minorHAnsi"/>
          <w:kern w:val="0"/>
          <w:lang w:eastAsia="it-IT"/>
          <w14:ligatures w14:val="none"/>
        </w:rPr>
        <w:t xml:space="preserve"> &amp;</w:t>
      </w:r>
      <w:r w:rsidR="00DD3967">
        <w:rPr>
          <w:rFonts w:eastAsia="Times New Roman" w:cstheme="minorHAnsi"/>
          <w:kern w:val="0"/>
          <w:lang w:eastAsia="it-IT"/>
          <w14:ligatures w14:val="none"/>
        </w:rPr>
        <w:t xml:space="preserve"> </w:t>
      </w:r>
      <w:proofErr w:type="spellStart"/>
      <w:r w:rsidRPr="00DD3967">
        <w:rPr>
          <w:rFonts w:eastAsia="Times New Roman" w:cstheme="minorHAnsi"/>
          <w:kern w:val="0"/>
          <w:lang w:eastAsia="it-IT"/>
          <w14:ligatures w14:val="none"/>
        </w:rPr>
        <w:t>Consultancy</w:t>
      </w:r>
      <w:proofErr w:type="spellEnd"/>
      <w:r w:rsidRPr="00DD3967">
        <w:rPr>
          <w:rFonts w:eastAsia="Times New Roman" w:cstheme="minorHAnsi"/>
          <w:kern w:val="0"/>
          <w:lang w:eastAsia="it-IT"/>
          <w14:ligatures w14:val="none"/>
        </w:rPr>
        <w:t xml:space="preserve"> es una empresa con foco en la investigación social, política y de mercado, con el objetivo de proporcionar consultoría a las organizaciones usando rigurosas metodologías y enfoques innovadores. </w:t>
      </w:r>
      <w:proofErr w:type="gramStart"/>
      <w:r w:rsidRPr="00DD3967">
        <w:rPr>
          <w:rFonts w:eastAsia="Times New Roman" w:cstheme="minorHAnsi"/>
          <w:kern w:val="0"/>
          <w:lang w:eastAsia="it-IT"/>
          <w14:ligatures w14:val="none"/>
        </w:rPr>
        <w:t>El equipo de VOICES!</w:t>
      </w:r>
      <w:proofErr w:type="gramEnd"/>
      <w:r w:rsidRPr="00DD3967">
        <w:rPr>
          <w:rFonts w:eastAsia="Times New Roman" w:cstheme="minorHAnsi"/>
          <w:kern w:val="0"/>
          <w:lang w:eastAsia="it-IT"/>
          <w14:ligatures w14:val="none"/>
        </w:rPr>
        <w:t xml:space="preserve"> tiene una amplia experiencia en estudios nacionales e internacionales y ha participado en las investigaciones con encuestas más importantes del mundo.</w:t>
      </w:r>
    </w:p>
    <w:p w14:paraId="799866FC" w14:textId="77777777" w:rsidR="00744508" w:rsidRPr="00DD3967" w:rsidRDefault="00744508" w:rsidP="008B1CE2">
      <w:pPr>
        <w:spacing w:after="0" w:line="276" w:lineRule="auto"/>
        <w:jc w:val="both"/>
        <w:rPr>
          <w:rFonts w:eastAsia="Times New Roman" w:cstheme="minorHAnsi"/>
          <w:kern w:val="0"/>
          <w:lang w:eastAsia="it-IT"/>
          <w14:ligatures w14:val="none"/>
        </w:rPr>
      </w:pPr>
      <w:r w:rsidRPr="00DD3967">
        <w:rPr>
          <w:rFonts w:eastAsia="Times New Roman" w:cstheme="minorHAnsi"/>
          <w:kern w:val="0"/>
          <w:lang w:eastAsia="it-IT"/>
          <w14:ligatures w14:val="none"/>
        </w:rPr>
        <w:t>Voices! es integrante de la red realizando los estudios en Argentina.</w:t>
      </w:r>
    </w:p>
    <w:p w14:paraId="495E3CDF" w14:textId="0DCA873D" w:rsidR="001861ED" w:rsidRPr="00DD3967" w:rsidRDefault="00F66E63" w:rsidP="008B1CE2">
      <w:pPr>
        <w:spacing w:after="0" w:line="276" w:lineRule="auto"/>
        <w:jc w:val="both"/>
        <w:rPr>
          <w:rFonts w:eastAsia="Times New Roman" w:cstheme="minorHAnsi"/>
          <w:b/>
          <w:bCs/>
          <w:kern w:val="0"/>
          <w:lang w:eastAsia="it-IT"/>
          <w14:ligatures w14:val="none"/>
        </w:rPr>
      </w:pPr>
      <w:hyperlink r:id="rId15" w:history="1">
        <w:r w:rsidR="00744508" w:rsidRPr="00DD3967">
          <w:rPr>
            <w:rFonts w:cstheme="minorHAnsi"/>
          </w:rPr>
          <w:t>http://www.voicesconsultancy.com/</w:t>
        </w:r>
      </w:hyperlink>
      <w:r w:rsidR="00DD3967">
        <w:rPr>
          <w:rFonts w:cstheme="minorHAnsi"/>
          <w:lang w:eastAsia="it-IT"/>
        </w:rPr>
        <w:t xml:space="preserve"> </w:t>
      </w:r>
      <w:r w:rsidR="00DD3967">
        <w:rPr>
          <w:rFonts w:eastAsia="Times New Roman" w:cstheme="minorHAnsi"/>
          <w:kern w:val="0"/>
          <w:lang w:eastAsia="it-IT"/>
          <w14:ligatures w14:val="none"/>
        </w:rPr>
        <w:t xml:space="preserve"> </w:t>
      </w:r>
    </w:p>
    <w:p w14:paraId="458A57E9" w14:textId="77777777" w:rsidR="00DD3967" w:rsidRDefault="00DD3967" w:rsidP="008B1CE2">
      <w:pPr>
        <w:spacing w:after="0" w:line="276" w:lineRule="auto"/>
        <w:jc w:val="both"/>
        <w:rPr>
          <w:rFonts w:eastAsia="Times New Roman" w:cstheme="minorHAnsi"/>
          <w:b/>
          <w:bCs/>
          <w:kern w:val="0"/>
          <w:lang w:eastAsia="it-IT"/>
          <w14:ligatures w14:val="none"/>
        </w:rPr>
      </w:pPr>
    </w:p>
    <w:p w14:paraId="1C7F791E" w14:textId="2DB2F5BE" w:rsidR="00744508" w:rsidRPr="00DD3967" w:rsidRDefault="00744508" w:rsidP="008B1CE2">
      <w:pPr>
        <w:spacing w:after="0" w:line="276" w:lineRule="auto"/>
        <w:jc w:val="both"/>
        <w:rPr>
          <w:rFonts w:eastAsia="Times New Roman" w:cstheme="minorHAnsi"/>
          <w:b/>
          <w:bCs/>
          <w:kern w:val="0"/>
          <w:lang w:eastAsia="it-IT"/>
          <w14:ligatures w14:val="none"/>
        </w:rPr>
      </w:pPr>
      <w:r w:rsidRPr="00DD3967">
        <w:rPr>
          <w:rFonts w:eastAsia="Times New Roman" w:cstheme="minorHAnsi"/>
          <w:b/>
          <w:bCs/>
          <w:kern w:val="0"/>
          <w:lang w:eastAsia="it-IT"/>
          <w14:ligatures w14:val="none"/>
        </w:rPr>
        <w:t>CONTACTO</w:t>
      </w:r>
    </w:p>
    <w:p w14:paraId="615642DF" w14:textId="77777777" w:rsidR="00744508" w:rsidRPr="00DD3967" w:rsidRDefault="00744508" w:rsidP="008B1CE2">
      <w:pPr>
        <w:spacing w:after="0" w:line="276" w:lineRule="auto"/>
        <w:jc w:val="both"/>
        <w:rPr>
          <w:rFonts w:eastAsia="Times New Roman" w:cstheme="minorHAnsi"/>
          <w:kern w:val="0"/>
          <w:lang w:eastAsia="it-IT"/>
          <w14:ligatures w14:val="none"/>
        </w:rPr>
      </w:pPr>
      <w:r w:rsidRPr="00DD3967">
        <w:rPr>
          <w:rFonts w:eastAsia="Times New Roman" w:cstheme="minorHAnsi"/>
          <w:kern w:val="0"/>
          <w:lang w:eastAsia="it-IT"/>
          <w14:ligatures w14:val="none"/>
        </w:rPr>
        <w:t xml:space="preserve">Constanza </w:t>
      </w:r>
      <w:proofErr w:type="spellStart"/>
      <w:r w:rsidRPr="00DD3967">
        <w:rPr>
          <w:rFonts w:eastAsia="Times New Roman" w:cstheme="minorHAnsi"/>
          <w:kern w:val="0"/>
          <w:lang w:eastAsia="it-IT"/>
          <w14:ligatures w14:val="none"/>
        </w:rPr>
        <w:t>Cilley</w:t>
      </w:r>
      <w:proofErr w:type="spellEnd"/>
      <w:r w:rsidRPr="00DD3967">
        <w:rPr>
          <w:rFonts w:eastAsia="Times New Roman" w:cstheme="minorHAnsi"/>
          <w:kern w:val="0"/>
          <w:lang w:eastAsia="it-IT"/>
          <w14:ligatures w14:val="none"/>
        </w:rPr>
        <w:t xml:space="preserve"> | Directora Ejecutiva VOICES!</w:t>
      </w:r>
    </w:p>
    <w:p w14:paraId="45505016" w14:textId="2DB86C65" w:rsidR="00744508" w:rsidRPr="00DD3967" w:rsidRDefault="00F66E63" w:rsidP="008B1CE2">
      <w:pPr>
        <w:spacing w:after="0" w:line="276" w:lineRule="auto"/>
        <w:jc w:val="both"/>
        <w:rPr>
          <w:rFonts w:eastAsia="Times New Roman" w:cstheme="minorHAnsi"/>
          <w:kern w:val="0"/>
          <w:lang w:eastAsia="it-IT"/>
          <w14:ligatures w14:val="none"/>
        </w:rPr>
      </w:pPr>
      <w:hyperlink r:id="rId16" w:history="1">
        <w:r w:rsidR="00744508" w:rsidRPr="00DD3967">
          <w:rPr>
            <w:rFonts w:cstheme="minorHAnsi"/>
          </w:rPr>
          <w:t>constanzacilley@voicesconsultancy.com</w:t>
        </w:r>
      </w:hyperlink>
      <w:r w:rsidR="00DD3967">
        <w:rPr>
          <w:rFonts w:cstheme="minorHAnsi"/>
          <w:lang w:eastAsia="it-IT"/>
        </w:rPr>
        <w:t xml:space="preserve"> </w:t>
      </w:r>
    </w:p>
    <w:p w14:paraId="351D2520" w14:textId="77777777" w:rsidR="00FC7B4F" w:rsidRPr="00DD3967" w:rsidRDefault="00744508" w:rsidP="008B1CE2">
      <w:pPr>
        <w:spacing w:after="0" w:line="276" w:lineRule="auto"/>
        <w:jc w:val="both"/>
        <w:rPr>
          <w:rFonts w:eastAsia="Times New Roman" w:cstheme="minorHAnsi"/>
          <w:kern w:val="0"/>
          <w:lang w:eastAsia="it-IT"/>
          <w14:ligatures w14:val="none"/>
        </w:rPr>
      </w:pPr>
      <w:proofErr w:type="spellStart"/>
      <w:r w:rsidRPr="00DD3967">
        <w:rPr>
          <w:rFonts w:eastAsia="Times New Roman" w:cstheme="minorHAnsi"/>
          <w:kern w:val="0"/>
          <w:lang w:eastAsia="it-IT"/>
          <w14:ligatures w14:val="none"/>
        </w:rPr>
        <w:t>Cel</w:t>
      </w:r>
      <w:proofErr w:type="spellEnd"/>
      <w:r w:rsidRPr="00DD3967">
        <w:rPr>
          <w:rFonts w:eastAsia="Times New Roman" w:cstheme="minorHAnsi"/>
          <w:kern w:val="0"/>
          <w:lang w:eastAsia="it-IT"/>
          <w14:ligatures w14:val="none"/>
        </w:rPr>
        <w:t>: 1565724467</w:t>
      </w:r>
    </w:p>
    <w:sectPr w:rsidR="00FC7B4F" w:rsidRPr="00DD3967" w:rsidSect="00F95C47">
      <w:headerReference w:type="default" r:id="rId17"/>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EB9F" w16cex:dateUtc="2023-03-07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E571E" w16cid:durableId="27B0EB9F"/>
  <w16cid:commentId w16cid:paraId="2DC6CED2" w16cid:durableId="27B17A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67AF6" w14:textId="77777777" w:rsidR="00F66E63" w:rsidRDefault="00F66E63" w:rsidP="00E54018">
      <w:pPr>
        <w:spacing w:after="0" w:line="240" w:lineRule="auto"/>
      </w:pPr>
      <w:r>
        <w:separator/>
      </w:r>
    </w:p>
  </w:endnote>
  <w:endnote w:type="continuationSeparator" w:id="0">
    <w:p w14:paraId="6B5BFD94" w14:textId="77777777" w:rsidR="00F66E63" w:rsidRDefault="00F66E63" w:rsidP="00E5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C51C" w14:textId="77777777" w:rsidR="00F66E63" w:rsidRDefault="00F66E63" w:rsidP="00E54018">
      <w:pPr>
        <w:spacing w:after="0" w:line="240" w:lineRule="auto"/>
      </w:pPr>
      <w:r>
        <w:separator/>
      </w:r>
    </w:p>
  </w:footnote>
  <w:footnote w:type="continuationSeparator" w:id="0">
    <w:p w14:paraId="0DED9104" w14:textId="77777777" w:rsidR="00F66E63" w:rsidRDefault="00F66E63" w:rsidP="00E5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2A10" w14:textId="77777777" w:rsidR="00E54018" w:rsidRDefault="00E54018">
    <w:pPr>
      <w:pStyle w:val="Encabezado"/>
    </w:pPr>
    <w:r>
      <w:rPr>
        <w:noProof/>
        <w:lang w:val="en-US"/>
      </w:rPr>
      <w:drawing>
        <wp:anchor distT="0" distB="0" distL="114300" distR="114300" simplePos="0" relativeHeight="251659264" behindDoc="0" locked="0" layoutInCell="1" allowOverlap="1" wp14:anchorId="05464946" wp14:editId="7475BBD2">
          <wp:simplePos x="0" y="0"/>
          <wp:positionH relativeFrom="margin">
            <wp:posOffset>4672965</wp:posOffset>
          </wp:positionH>
          <wp:positionV relativeFrom="margin">
            <wp:posOffset>-587375</wp:posOffset>
          </wp:positionV>
          <wp:extent cx="1400175" cy="461010"/>
          <wp:effectExtent l="0" t="0" r="9525" b="0"/>
          <wp:wrapSquare wrapText="bothSides"/>
          <wp:docPr id="2" name="Picture 1">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9FD695D-2425-4E34-AFEE-768D7AAEE1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0175" cy="4610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63B36CBC" wp14:editId="755F5577">
          <wp:extent cx="819150" cy="595163"/>
          <wp:effectExtent l="0" t="0" r="0" b="0"/>
          <wp:docPr id="845707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7350" name="Imagen 845707350"/>
                  <pic:cNvPicPr/>
                </pic:nvPicPr>
                <pic:blipFill>
                  <a:blip r:embed="rId2">
                    <a:extLst>
                      <a:ext uri="{28A0092B-C50C-407E-A947-70E740481C1C}">
                        <a14:useLocalDpi xmlns:a14="http://schemas.microsoft.com/office/drawing/2010/main" val="0"/>
                      </a:ext>
                    </a:extLst>
                  </a:blip>
                  <a:stretch>
                    <a:fillRect/>
                  </a:stretch>
                </pic:blipFill>
                <pic:spPr>
                  <a:xfrm>
                    <a:off x="0" y="0"/>
                    <a:ext cx="822582" cy="5976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76"/>
    <w:rsid w:val="00001C9A"/>
    <w:rsid w:val="00020613"/>
    <w:rsid w:val="00034F5A"/>
    <w:rsid w:val="00081238"/>
    <w:rsid w:val="00086060"/>
    <w:rsid w:val="00096C74"/>
    <w:rsid w:val="000A1B45"/>
    <w:rsid w:val="000A6DA7"/>
    <w:rsid w:val="000C35AB"/>
    <w:rsid w:val="000F0808"/>
    <w:rsid w:val="000F0EB7"/>
    <w:rsid w:val="000F50E2"/>
    <w:rsid w:val="00121F89"/>
    <w:rsid w:val="00123AC6"/>
    <w:rsid w:val="001305E0"/>
    <w:rsid w:val="00130AEC"/>
    <w:rsid w:val="001343AD"/>
    <w:rsid w:val="001354CF"/>
    <w:rsid w:val="001452C1"/>
    <w:rsid w:val="00163E2B"/>
    <w:rsid w:val="00164787"/>
    <w:rsid w:val="00173314"/>
    <w:rsid w:val="001861ED"/>
    <w:rsid w:val="001B559E"/>
    <w:rsid w:val="001C1DC8"/>
    <w:rsid w:val="001D7601"/>
    <w:rsid w:val="001D7B2D"/>
    <w:rsid w:val="001F27D5"/>
    <w:rsid w:val="002011C7"/>
    <w:rsid w:val="00207534"/>
    <w:rsid w:val="002251FC"/>
    <w:rsid w:val="0025237E"/>
    <w:rsid w:val="0026068F"/>
    <w:rsid w:val="002610C4"/>
    <w:rsid w:val="00262D62"/>
    <w:rsid w:val="00276976"/>
    <w:rsid w:val="002A5DB8"/>
    <w:rsid w:val="002B6BA7"/>
    <w:rsid w:val="002B7379"/>
    <w:rsid w:val="002E1951"/>
    <w:rsid w:val="00320E2A"/>
    <w:rsid w:val="00320E8B"/>
    <w:rsid w:val="003706E3"/>
    <w:rsid w:val="00397F8E"/>
    <w:rsid w:val="003A7656"/>
    <w:rsid w:val="003E62BC"/>
    <w:rsid w:val="00404604"/>
    <w:rsid w:val="0042146F"/>
    <w:rsid w:val="00434BE9"/>
    <w:rsid w:val="00462D0E"/>
    <w:rsid w:val="0047544F"/>
    <w:rsid w:val="004941B1"/>
    <w:rsid w:val="004A11BA"/>
    <w:rsid w:val="004A1BA5"/>
    <w:rsid w:val="004F449B"/>
    <w:rsid w:val="00545689"/>
    <w:rsid w:val="0057634F"/>
    <w:rsid w:val="00581CD6"/>
    <w:rsid w:val="00597234"/>
    <w:rsid w:val="005E27C2"/>
    <w:rsid w:val="0060012A"/>
    <w:rsid w:val="00633B7F"/>
    <w:rsid w:val="00635C7A"/>
    <w:rsid w:val="006446ED"/>
    <w:rsid w:val="00651A5B"/>
    <w:rsid w:val="00690991"/>
    <w:rsid w:val="006A734E"/>
    <w:rsid w:val="006A7F6B"/>
    <w:rsid w:val="006B0EC5"/>
    <w:rsid w:val="006D3B1C"/>
    <w:rsid w:val="006E21EF"/>
    <w:rsid w:val="00707CDE"/>
    <w:rsid w:val="00744508"/>
    <w:rsid w:val="00863272"/>
    <w:rsid w:val="00867E9B"/>
    <w:rsid w:val="00891ABA"/>
    <w:rsid w:val="00892FAA"/>
    <w:rsid w:val="008B1CE2"/>
    <w:rsid w:val="008B3830"/>
    <w:rsid w:val="008C742D"/>
    <w:rsid w:val="008D2556"/>
    <w:rsid w:val="008D2DA0"/>
    <w:rsid w:val="008E57AA"/>
    <w:rsid w:val="00923557"/>
    <w:rsid w:val="009345A0"/>
    <w:rsid w:val="00971CD1"/>
    <w:rsid w:val="009876EB"/>
    <w:rsid w:val="00990552"/>
    <w:rsid w:val="009B5D04"/>
    <w:rsid w:val="009B6F05"/>
    <w:rsid w:val="009C0C58"/>
    <w:rsid w:val="009D39DC"/>
    <w:rsid w:val="00A52D02"/>
    <w:rsid w:val="00A54EB4"/>
    <w:rsid w:val="00A65ACE"/>
    <w:rsid w:val="00A84600"/>
    <w:rsid w:val="00AA7CF8"/>
    <w:rsid w:val="00AB346E"/>
    <w:rsid w:val="00AB399F"/>
    <w:rsid w:val="00AC111E"/>
    <w:rsid w:val="00AC7DAA"/>
    <w:rsid w:val="00AD39AB"/>
    <w:rsid w:val="00AD64AE"/>
    <w:rsid w:val="00AE0984"/>
    <w:rsid w:val="00AF6851"/>
    <w:rsid w:val="00B0123C"/>
    <w:rsid w:val="00B07320"/>
    <w:rsid w:val="00B2321C"/>
    <w:rsid w:val="00B51848"/>
    <w:rsid w:val="00B708C3"/>
    <w:rsid w:val="00B77DE9"/>
    <w:rsid w:val="00BA162E"/>
    <w:rsid w:val="00BB4633"/>
    <w:rsid w:val="00BC3EEC"/>
    <w:rsid w:val="00C015FA"/>
    <w:rsid w:val="00C30039"/>
    <w:rsid w:val="00C41244"/>
    <w:rsid w:val="00C43EE8"/>
    <w:rsid w:val="00C44735"/>
    <w:rsid w:val="00C47063"/>
    <w:rsid w:val="00C566E8"/>
    <w:rsid w:val="00C80E2F"/>
    <w:rsid w:val="00CA6DB3"/>
    <w:rsid w:val="00CC2B28"/>
    <w:rsid w:val="00CC74CD"/>
    <w:rsid w:val="00CD0871"/>
    <w:rsid w:val="00CE36B6"/>
    <w:rsid w:val="00D02F13"/>
    <w:rsid w:val="00D13BF7"/>
    <w:rsid w:val="00D51179"/>
    <w:rsid w:val="00D74E90"/>
    <w:rsid w:val="00D91D22"/>
    <w:rsid w:val="00D92D23"/>
    <w:rsid w:val="00DA77E0"/>
    <w:rsid w:val="00DD3967"/>
    <w:rsid w:val="00E057D8"/>
    <w:rsid w:val="00E465F6"/>
    <w:rsid w:val="00E5055B"/>
    <w:rsid w:val="00E54018"/>
    <w:rsid w:val="00E6013C"/>
    <w:rsid w:val="00E66703"/>
    <w:rsid w:val="00E75267"/>
    <w:rsid w:val="00E93EFD"/>
    <w:rsid w:val="00ED33E4"/>
    <w:rsid w:val="00F07733"/>
    <w:rsid w:val="00F12261"/>
    <w:rsid w:val="00F23755"/>
    <w:rsid w:val="00F32C5D"/>
    <w:rsid w:val="00F4284A"/>
    <w:rsid w:val="00F45C84"/>
    <w:rsid w:val="00F66E63"/>
    <w:rsid w:val="00F81A34"/>
    <w:rsid w:val="00F95C47"/>
    <w:rsid w:val="00FB5A7E"/>
    <w:rsid w:val="00FC0795"/>
    <w:rsid w:val="00FC7B4F"/>
    <w:rsid w:val="00FF19E6"/>
    <w:rsid w:val="00FF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0924"/>
  <w15:chartTrackingRefBased/>
  <w15:docId w15:val="{F494B27E-4920-4117-8D0B-5BBA087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0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018"/>
  </w:style>
  <w:style w:type="paragraph" w:styleId="Piedepgina">
    <w:name w:val="footer"/>
    <w:basedOn w:val="Normal"/>
    <w:link w:val="PiedepginaCar"/>
    <w:uiPriority w:val="99"/>
    <w:unhideWhenUsed/>
    <w:rsid w:val="00E540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018"/>
  </w:style>
  <w:style w:type="character" w:styleId="Hipervnculo">
    <w:name w:val="Hyperlink"/>
    <w:basedOn w:val="Fuentedeprrafopredeter"/>
    <w:uiPriority w:val="99"/>
    <w:unhideWhenUsed/>
    <w:rsid w:val="00744508"/>
    <w:rPr>
      <w:color w:val="0563C1" w:themeColor="hyperlink"/>
      <w:u w:val="single"/>
    </w:rPr>
  </w:style>
  <w:style w:type="character" w:customStyle="1" w:styleId="Mencinsinresolver1">
    <w:name w:val="Mención sin resolver1"/>
    <w:basedOn w:val="Fuentedeprrafopredeter"/>
    <w:uiPriority w:val="99"/>
    <w:semiHidden/>
    <w:unhideWhenUsed/>
    <w:rsid w:val="00744508"/>
    <w:rPr>
      <w:color w:val="605E5C"/>
      <w:shd w:val="clear" w:color="auto" w:fill="E1DFDD"/>
    </w:rPr>
  </w:style>
  <w:style w:type="character" w:styleId="Refdecomentario">
    <w:name w:val="annotation reference"/>
    <w:basedOn w:val="Fuentedeprrafopredeter"/>
    <w:uiPriority w:val="99"/>
    <w:semiHidden/>
    <w:unhideWhenUsed/>
    <w:rsid w:val="00163E2B"/>
    <w:rPr>
      <w:sz w:val="16"/>
      <w:szCs w:val="16"/>
    </w:rPr>
  </w:style>
  <w:style w:type="paragraph" w:styleId="Textocomentario">
    <w:name w:val="annotation text"/>
    <w:basedOn w:val="Normal"/>
    <w:link w:val="TextocomentarioCar"/>
    <w:uiPriority w:val="99"/>
    <w:semiHidden/>
    <w:unhideWhenUsed/>
    <w:rsid w:val="00163E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E2B"/>
    <w:rPr>
      <w:sz w:val="20"/>
      <w:szCs w:val="20"/>
    </w:rPr>
  </w:style>
  <w:style w:type="paragraph" w:styleId="Asuntodelcomentario">
    <w:name w:val="annotation subject"/>
    <w:basedOn w:val="Textocomentario"/>
    <w:next w:val="Textocomentario"/>
    <w:link w:val="AsuntodelcomentarioCar"/>
    <w:uiPriority w:val="99"/>
    <w:semiHidden/>
    <w:unhideWhenUsed/>
    <w:rsid w:val="00163E2B"/>
    <w:rPr>
      <w:b/>
      <w:bCs/>
    </w:rPr>
  </w:style>
  <w:style w:type="character" w:customStyle="1" w:styleId="AsuntodelcomentarioCar">
    <w:name w:val="Asunto del comentario Car"/>
    <w:basedOn w:val="TextocomentarioCar"/>
    <w:link w:val="Asuntodelcomentario"/>
    <w:uiPriority w:val="99"/>
    <w:semiHidden/>
    <w:rsid w:val="00163E2B"/>
    <w:rPr>
      <w:b/>
      <w:bCs/>
      <w:sz w:val="20"/>
      <w:szCs w:val="20"/>
    </w:rPr>
  </w:style>
  <w:style w:type="paragraph" w:styleId="Textodeglobo">
    <w:name w:val="Balloon Text"/>
    <w:basedOn w:val="Normal"/>
    <w:link w:val="TextodegloboCar"/>
    <w:uiPriority w:val="99"/>
    <w:semiHidden/>
    <w:unhideWhenUsed/>
    <w:rsid w:val="00E601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84014">
      <w:bodyDiv w:val="1"/>
      <w:marLeft w:val="0"/>
      <w:marRight w:val="0"/>
      <w:marTop w:val="0"/>
      <w:marBottom w:val="0"/>
      <w:divBdr>
        <w:top w:val="none" w:sz="0" w:space="0" w:color="auto"/>
        <w:left w:val="none" w:sz="0" w:space="0" w:color="auto"/>
        <w:bottom w:val="none" w:sz="0" w:space="0" w:color="auto"/>
        <w:right w:val="none" w:sz="0" w:space="0" w:color="auto"/>
      </w:divBdr>
    </w:div>
    <w:div w:id="6497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nstanzacilley@voicesconsultancy.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ww.voicesconsultancy.com/" TargetMode="Externa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Hoja_de_c_lculo_de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03741111520996"/>
          <c:y val="0.22822090095880873"/>
          <c:w val="0.71943283341601683"/>
          <c:h val="0.7349295623761315"/>
        </c:manualLayout>
      </c:layout>
      <c:barChart>
        <c:barDir val="bar"/>
        <c:grouping val="percentStacked"/>
        <c:varyColors val="0"/>
        <c:ser>
          <c:idx val="0"/>
          <c:order val="0"/>
          <c:tx>
            <c:strRef>
              <c:f>Hoja1!$A$2</c:f>
              <c:strCache>
                <c:ptCount val="1"/>
                <c:pt idx="0">
                  <c:v>Las mujeres tienen más oportunidades</c:v>
                </c:pt>
              </c:strCache>
            </c:strRef>
          </c:tx>
          <c:spPr>
            <a:solidFill>
              <a:srgbClr val="33A3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ARGENTINA 2021</c:v>
                </c:pt>
                <c:pt idx="1">
                  <c:v>ARGENTINA 2022</c:v>
                </c:pt>
                <c:pt idx="2">
                  <c:v>GLOBAL</c:v>
                </c:pt>
              </c:strCache>
            </c:strRef>
          </c:cat>
          <c:val>
            <c:numRef>
              <c:f>Hoja1!$B$2:$D$2</c:f>
              <c:numCache>
                <c:formatCode>###0%</c:formatCode>
                <c:ptCount val="3"/>
                <c:pt idx="0" formatCode="0%">
                  <c:v>0.18</c:v>
                </c:pt>
                <c:pt idx="1">
                  <c:v>0.12313450175976931</c:v>
                </c:pt>
                <c:pt idx="2" formatCode="0%">
                  <c:v>0.13</c:v>
                </c:pt>
              </c:numCache>
            </c:numRef>
          </c:val>
          <c:extLst>
            <c:ext xmlns:c16="http://schemas.microsoft.com/office/drawing/2014/chart" uri="{C3380CC4-5D6E-409C-BE32-E72D297353CC}">
              <c16:uniqueId val="{00000000-A54D-4393-B85B-4C681CFCDCF2}"/>
            </c:ext>
          </c:extLst>
        </c:ser>
        <c:ser>
          <c:idx val="1"/>
          <c:order val="1"/>
          <c:tx>
            <c:strRef>
              <c:f>Hoja1!$A$3</c:f>
              <c:strCache>
                <c:ptCount val="1"/>
                <c:pt idx="0">
                  <c:v>Las mujeres tienen las mismas oportunidades</c:v>
                </c:pt>
              </c:strCache>
            </c:strRef>
          </c:tx>
          <c:spPr>
            <a:solidFill>
              <a:srgbClr val="85C8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ARGENTINA 2021</c:v>
                </c:pt>
                <c:pt idx="1">
                  <c:v>ARGENTINA 2022</c:v>
                </c:pt>
                <c:pt idx="2">
                  <c:v>GLOBAL</c:v>
                </c:pt>
              </c:strCache>
            </c:strRef>
          </c:cat>
          <c:val>
            <c:numRef>
              <c:f>Hoja1!$B$3:$D$3</c:f>
              <c:numCache>
                <c:formatCode>###0%</c:formatCode>
                <c:ptCount val="3"/>
                <c:pt idx="0" formatCode="0%">
                  <c:v>0.36</c:v>
                </c:pt>
                <c:pt idx="1">
                  <c:v>0.49698343532861478</c:v>
                </c:pt>
                <c:pt idx="2" formatCode="0%">
                  <c:v>0.39</c:v>
                </c:pt>
              </c:numCache>
            </c:numRef>
          </c:val>
          <c:extLst>
            <c:ext xmlns:c16="http://schemas.microsoft.com/office/drawing/2014/chart" uri="{C3380CC4-5D6E-409C-BE32-E72D297353CC}">
              <c16:uniqueId val="{00000001-A54D-4393-B85B-4C681CFCDCF2}"/>
            </c:ext>
          </c:extLst>
        </c:ser>
        <c:ser>
          <c:idx val="2"/>
          <c:order val="2"/>
          <c:tx>
            <c:strRef>
              <c:f>Hoja1!$A$4</c:f>
              <c:strCache>
                <c:ptCount val="1"/>
                <c:pt idx="0">
                  <c:v>Las mujeres tienen menos oportunidades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ARGENTINA 2021</c:v>
                </c:pt>
                <c:pt idx="1">
                  <c:v>ARGENTINA 2022</c:v>
                </c:pt>
                <c:pt idx="2">
                  <c:v>GLOBAL</c:v>
                </c:pt>
              </c:strCache>
            </c:strRef>
          </c:cat>
          <c:val>
            <c:numRef>
              <c:f>Hoja1!$B$4:$D$4</c:f>
              <c:numCache>
                <c:formatCode>###0%</c:formatCode>
                <c:ptCount val="3"/>
                <c:pt idx="0" formatCode="0%">
                  <c:v>0.41</c:v>
                </c:pt>
                <c:pt idx="1">
                  <c:v>0.33956110076716051</c:v>
                </c:pt>
                <c:pt idx="2" formatCode="0%">
                  <c:v>0.43</c:v>
                </c:pt>
              </c:numCache>
            </c:numRef>
          </c:val>
          <c:extLst>
            <c:ext xmlns:c16="http://schemas.microsoft.com/office/drawing/2014/chart" uri="{C3380CC4-5D6E-409C-BE32-E72D297353CC}">
              <c16:uniqueId val="{00000002-A54D-4393-B85B-4C681CFCDCF2}"/>
            </c:ext>
          </c:extLst>
        </c:ser>
        <c:ser>
          <c:idx val="3"/>
          <c:order val="3"/>
          <c:tx>
            <c:strRef>
              <c:f>Hoja1!$A$5</c:f>
              <c:strCache>
                <c:ptCount val="1"/>
                <c:pt idx="0">
                  <c:v>No sabe</c:v>
                </c:pt>
              </c:strCache>
            </c:strRef>
          </c:tx>
          <c:spPr>
            <a:solidFill>
              <a:srgbClr val="A6A6A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Hoja1!$B$1:$D$1</c:f>
              <c:strCache>
                <c:ptCount val="3"/>
                <c:pt idx="0">
                  <c:v>ARGENTINA 2021</c:v>
                </c:pt>
                <c:pt idx="1">
                  <c:v>ARGENTINA 2022</c:v>
                </c:pt>
                <c:pt idx="2">
                  <c:v>GLOBAL</c:v>
                </c:pt>
              </c:strCache>
            </c:strRef>
          </c:cat>
          <c:val>
            <c:numRef>
              <c:f>Hoja1!$B$5:$D$5</c:f>
              <c:numCache>
                <c:formatCode>###0%</c:formatCode>
                <c:ptCount val="3"/>
                <c:pt idx="0" formatCode="0%">
                  <c:v>0.05</c:v>
                </c:pt>
                <c:pt idx="1">
                  <c:v>4.0320962144455005E-2</c:v>
                </c:pt>
                <c:pt idx="2" formatCode="0%">
                  <c:v>0.05</c:v>
                </c:pt>
              </c:numCache>
            </c:numRef>
          </c:val>
          <c:extLst>
            <c:ext xmlns:c16="http://schemas.microsoft.com/office/drawing/2014/chart" uri="{C3380CC4-5D6E-409C-BE32-E72D297353CC}">
              <c16:uniqueId val="{00000003-A54D-4393-B85B-4C681CFCDCF2}"/>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654071886847477"/>
          <c:y val="0.33061892904412588"/>
          <c:w val="0.77325854335097766"/>
          <c:h val="0.66938104255955344"/>
        </c:manualLayout>
      </c:layout>
      <c:barChart>
        <c:barDir val="bar"/>
        <c:grouping val="percentStacked"/>
        <c:varyColors val="0"/>
        <c:ser>
          <c:idx val="0"/>
          <c:order val="0"/>
          <c:tx>
            <c:strRef>
              <c:f>Hoja1!$B$1</c:f>
              <c:strCache>
                <c:ptCount val="1"/>
                <c:pt idx="0">
                  <c:v>Las mujeres tienen más oportunidades</c:v>
                </c:pt>
              </c:strCache>
            </c:strRef>
          </c:tx>
          <c:spPr>
            <a:solidFill>
              <a:srgbClr val="33A3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Masculino</c:v>
                </c:pt>
                <c:pt idx="1">
                  <c:v>Femenino</c:v>
                </c:pt>
              </c:strCache>
            </c:strRef>
          </c:cat>
          <c:val>
            <c:numRef>
              <c:f>Hoja1!$B$2:$B$3</c:f>
              <c:numCache>
                <c:formatCode>###0%</c:formatCode>
                <c:ptCount val="2"/>
                <c:pt idx="0">
                  <c:v>0.14372833116165076</c:v>
                </c:pt>
                <c:pt idx="1">
                  <c:v>0.10304295994206913</c:v>
                </c:pt>
              </c:numCache>
            </c:numRef>
          </c:val>
          <c:extLst>
            <c:ext xmlns:c16="http://schemas.microsoft.com/office/drawing/2014/chart" uri="{C3380CC4-5D6E-409C-BE32-E72D297353CC}">
              <c16:uniqueId val="{00000000-C16B-4E8C-A78D-76FA047098D3}"/>
            </c:ext>
          </c:extLst>
        </c:ser>
        <c:ser>
          <c:idx val="1"/>
          <c:order val="1"/>
          <c:tx>
            <c:strRef>
              <c:f>Hoja1!$C$1</c:f>
              <c:strCache>
                <c:ptCount val="1"/>
                <c:pt idx="0">
                  <c:v>Las mujeres tienen las mismas oportunidades</c:v>
                </c:pt>
              </c:strCache>
            </c:strRef>
          </c:tx>
          <c:spPr>
            <a:solidFill>
              <a:srgbClr val="85C8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Masculino</c:v>
                </c:pt>
                <c:pt idx="1">
                  <c:v>Femenino</c:v>
                </c:pt>
              </c:strCache>
            </c:strRef>
          </c:cat>
          <c:val>
            <c:numRef>
              <c:f>Hoja1!$C$2:$C$3</c:f>
              <c:numCache>
                <c:formatCode>###0%</c:formatCode>
                <c:ptCount val="2"/>
                <c:pt idx="0">
                  <c:v>0.58217205869917987</c:v>
                </c:pt>
                <c:pt idx="1">
                  <c:v>0.4138725793803929</c:v>
                </c:pt>
              </c:numCache>
            </c:numRef>
          </c:val>
          <c:extLst>
            <c:ext xmlns:c16="http://schemas.microsoft.com/office/drawing/2014/chart" uri="{C3380CC4-5D6E-409C-BE32-E72D297353CC}">
              <c16:uniqueId val="{00000001-C16B-4E8C-A78D-76FA047098D3}"/>
            </c:ext>
          </c:extLst>
        </c:ser>
        <c:ser>
          <c:idx val="2"/>
          <c:order val="2"/>
          <c:tx>
            <c:strRef>
              <c:f>Hoja1!$D$1</c:f>
              <c:strCache>
                <c:ptCount val="1"/>
                <c:pt idx="0">
                  <c:v>Las mujeres tienen menos oportunidades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Masculino</c:v>
                </c:pt>
                <c:pt idx="1">
                  <c:v>Femenino</c:v>
                </c:pt>
              </c:strCache>
            </c:strRef>
          </c:cat>
          <c:val>
            <c:numRef>
              <c:f>Hoja1!$D$2:$D$3</c:f>
              <c:numCache>
                <c:formatCode>###0%</c:formatCode>
                <c:ptCount val="2"/>
                <c:pt idx="0">
                  <c:v>0.22120106939816725</c:v>
                </c:pt>
                <c:pt idx="1">
                  <c:v>0.45503430749272478</c:v>
                </c:pt>
              </c:numCache>
            </c:numRef>
          </c:val>
          <c:extLst>
            <c:ext xmlns:c16="http://schemas.microsoft.com/office/drawing/2014/chart" uri="{C3380CC4-5D6E-409C-BE32-E72D297353CC}">
              <c16:uniqueId val="{00000002-C16B-4E8C-A78D-76FA047098D3}"/>
            </c:ext>
          </c:extLst>
        </c:ser>
        <c:ser>
          <c:idx val="3"/>
          <c:order val="3"/>
          <c:tx>
            <c:strRef>
              <c:f>Hoja1!$E$1</c:f>
              <c:strCache>
                <c:ptCount val="1"/>
                <c:pt idx="0">
                  <c:v>No sabe</c:v>
                </c:pt>
              </c:strCache>
            </c:strRef>
          </c:tx>
          <c:spPr>
            <a:solidFill>
              <a:srgbClr val="A6A6A6"/>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56D8-4EA7-B324-1C594EC734F4}"/>
                </c:ext>
              </c:extLst>
            </c:dLbl>
            <c:dLbl>
              <c:idx val="1"/>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56D8-4EA7-B324-1C594EC734F4}"/>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Masculino</c:v>
                </c:pt>
                <c:pt idx="1">
                  <c:v>Femenino</c:v>
                </c:pt>
              </c:strCache>
            </c:strRef>
          </c:cat>
          <c:val>
            <c:numRef>
              <c:f>Hoja1!$E$2:$E$3</c:f>
              <c:numCache>
                <c:formatCode>###0%</c:formatCode>
                <c:ptCount val="2"/>
                <c:pt idx="0">
                  <c:v>5.2898540741003135E-2</c:v>
                </c:pt>
                <c:pt idx="1">
                  <c:v>2.8050153184812413E-2</c:v>
                </c:pt>
              </c:numCache>
            </c:numRef>
          </c:val>
          <c:extLst>
            <c:ext xmlns:c16="http://schemas.microsoft.com/office/drawing/2014/chart" uri="{C3380CC4-5D6E-409C-BE32-E72D297353CC}">
              <c16:uniqueId val="{00000003-C16B-4E8C-A78D-76FA047098D3}"/>
            </c:ext>
          </c:extLst>
        </c:ser>
        <c:dLbls>
          <c:dLblPos val="ctr"/>
          <c:showLegendKey val="0"/>
          <c:showVal val="1"/>
          <c:showCatName val="0"/>
          <c:showSerName val="0"/>
          <c:showPercent val="0"/>
          <c:showBubbleSize val="0"/>
        </c:dLbls>
        <c:gapWidth val="150"/>
        <c:overlap val="100"/>
        <c:axId val="392461599"/>
        <c:axId val="392443295"/>
      </c:barChart>
      <c:catAx>
        <c:axId val="392461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92443295"/>
        <c:crosses val="autoZero"/>
        <c:auto val="1"/>
        <c:lblAlgn val="ctr"/>
        <c:lblOffset val="100"/>
        <c:noMultiLvlLbl val="0"/>
      </c:catAx>
      <c:valAx>
        <c:axId val="392443295"/>
        <c:scaling>
          <c:orientation val="minMax"/>
        </c:scaling>
        <c:delete val="1"/>
        <c:axPos val="b"/>
        <c:numFmt formatCode="0%" sourceLinked="1"/>
        <c:majorTickMark val="none"/>
        <c:minorTickMark val="none"/>
        <c:tickLblPos val="nextTo"/>
        <c:crossAx val="392461599"/>
        <c:crosses val="autoZero"/>
        <c:crossBetween val="between"/>
      </c:valAx>
      <c:spPr>
        <a:noFill/>
        <a:ln>
          <a:noFill/>
        </a:ln>
        <a:effectLst/>
      </c:spPr>
    </c:plotArea>
    <c:legend>
      <c:legendPos val="t"/>
      <c:layout>
        <c:manualLayout>
          <c:xMode val="edge"/>
          <c:yMode val="edge"/>
          <c:x val="2.9975960500367069E-3"/>
          <c:y val="3.2520325203252036E-2"/>
          <c:w val="0.95012893041020696"/>
          <c:h val="0.264670208906813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872946132517134"/>
          <c:y val="0.26084033987277017"/>
          <c:w val="0.74382221545978255"/>
          <c:h val="0.67595533609146319"/>
        </c:manualLayout>
      </c:layout>
      <c:barChart>
        <c:barDir val="bar"/>
        <c:grouping val="percentStacked"/>
        <c:varyColors val="0"/>
        <c:ser>
          <c:idx val="0"/>
          <c:order val="0"/>
          <c:tx>
            <c:strRef>
              <c:f>Hoja1!$A$2</c:f>
              <c:strCache>
                <c:ptCount val="1"/>
                <c:pt idx="0">
                  <c:v>Las mujeres tienen más oportunidades</c:v>
                </c:pt>
              </c:strCache>
            </c:strRef>
          </c:tx>
          <c:spPr>
            <a:solidFill>
              <a:srgbClr val="33A3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65 y +</c:v>
                </c:pt>
                <c:pt idx="1">
                  <c:v>50-64</c:v>
                </c:pt>
                <c:pt idx="2">
                  <c:v>35-49</c:v>
                </c:pt>
                <c:pt idx="3">
                  <c:v>25-34</c:v>
                </c:pt>
                <c:pt idx="4">
                  <c:v>16-24</c:v>
                </c:pt>
              </c:strCache>
            </c:strRef>
          </c:cat>
          <c:val>
            <c:numRef>
              <c:f>Hoja1!$B$2:$F$2</c:f>
              <c:numCache>
                <c:formatCode>###0%</c:formatCode>
                <c:ptCount val="5"/>
                <c:pt idx="0">
                  <c:v>4.2314333177194186E-2</c:v>
                </c:pt>
                <c:pt idx="1">
                  <c:v>6.9939684404426203E-2</c:v>
                </c:pt>
                <c:pt idx="2">
                  <c:v>0.13179708085493913</c:v>
                </c:pt>
                <c:pt idx="3">
                  <c:v>0.19229713933691786</c:v>
                </c:pt>
                <c:pt idx="4">
                  <c:v>0.16771974711647544</c:v>
                </c:pt>
              </c:numCache>
            </c:numRef>
          </c:val>
          <c:extLst>
            <c:ext xmlns:c16="http://schemas.microsoft.com/office/drawing/2014/chart" uri="{C3380CC4-5D6E-409C-BE32-E72D297353CC}">
              <c16:uniqueId val="{00000000-89A0-46D2-BDDA-10E90CCA2EE4}"/>
            </c:ext>
          </c:extLst>
        </c:ser>
        <c:ser>
          <c:idx val="1"/>
          <c:order val="1"/>
          <c:tx>
            <c:strRef>
              <c:f>Hoja1!$A$3</c:f>
              <c:strCache>
                <c:ptCount val="1"/>
                <c:pt idx="0">
                  <c:v>Las mujeres tienen las mismas oportunidades</c:v>
                </c:pt>
              </c:strCache>
            </c:strRef>
          </c:tx>
          <c:spPr>
            <a:solidFill>
              <a:srgbClr val="85C8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65 y +</c:v>
                </c:pt>
                <c:pt idx="1">
                  <c:v>50-64</c:v>
                </c:pt>
                <c:pt idx="2">
                  <c:v>35-49</c:v>
                </c:pt>
                <c:pt idx="3">
                  <c:v>25-34</c:v>
                </c:pt>
                <c:pt idx="4">
                  <c:v>16-24</c:v>
                </c:pt>
              </c:strCache>
            </c:strRef>
          </c:cat>
          <c:val>
            <c:numRef>
              <c:f>Hoja1!$B$3:$F$3</c:f>
              <c:numCache>
                <c:formatCode>###0%</c:formatCode>
                <c:ptCount val="5"/>
                <c:pt idx="0">
                  <c:v>0.44886427046391597</c:v>
                </c:pt>
                <c:pt idx="1">
                  <c:v>0.52546191165556722</c:v>
                </c:pt>
                <c:pt idx="2">
                  <c:v>0.50795056201315447</c:v>
                </c:pt>
                <c:pt idx="3">
                  <c:v>0.38967414062243505</c:v>
                </c:pt>
                <c:pt idx="4">
                  <c:v>0.61013721811627064</c:v>
                </c:pt>
              </c:numCache>
            </c:numRef>
          </c:val>
          <c:extLst>
            <c:ext xmlns:c16="http://schemas.microsoft.com/office/drawing/2014/chart" uri="{C3380CC4-5D6E-409C-BE32-E72D297353CC}">
              <c16:uniqueId val="{00000001-89A0-46D2-BDDA-10E90CCA2EE4}"/>
            </c:ext>
          </c:extLst>
        </c:ser>
        <c:ser>
          <c:idx val="2"/>
          <c:order val="2"/>
          <c:tx>
            <c:strRef>
              <c:f>Hoja1!$A$4</c:f>
              <c:strCache>
                <c:ptCount val="1"/>
                <c:pt idx="0">
                  <c:v>Las mujeres tienen menos oportunidades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65 y +</c:v>
                </c:pt>
                <c:pt idx="1">
                  <c:v>50-64</c:v>
                </c:pt>
                <c:pt idx="2">
                  <c:v>35-49</c:v>
                </c:pt>
                <c:pt idx="3">
                  <c:v>25-34</c:v>
                </c:pt>
                <c:pt idx="4">
                  <c:v>16-24</c:v>
                </c:pt>
              </c:strCache>
            </c:strRef>
          </c:cat>
          <c:val>
            <c:numRef>
              <c:f>Hoja1!$B$4:$F$4</c:f>
              <c:numCache>
                <c:formatCode>###0%</c:formatCode>
                <c:ptCount val="5"/>
                <c:pt idx="0">
                  <c:v>0.4807397098446895</c:v>
                </c:pt>
                <c:pt idx="1">
                  <c:v>0.36913918880100255</c:v>
                </c:pt>
                <c:pt idx="2">
                  <c:v>0.32242357157884632</c:v>
                </c:pt>
                <c:pt idx="3">
                  <c:v>0.36196533884685111</c:v>
                </c:pt>
                <c:pt idx="4">
                  <c:v>0.17913511496688883</c:v>
                </c:pt>
              </c:numCache>
            </c:numRef>
          </c:val>
          <c:extLst>
            <c:ext xmlns:c16="http://schemas.microsoft.com/office/drawing/2014/chart" uri="{C3380CC4-5D6E-409C-BE32-E72D297353CC}">
              <c16:uniqueId val="{00000002-89A0-46D2-BDDA-10E90CCA2EE4}"/>
            </c:ext>
          </c:extLst>
        </c:ser>
        <c:ser>
          <c:idx val="3"/>
          <c:order val="3"/>
          <c:tx>
            <c:strRef>
              <c:f>Hoja1!$A$5</c:f>
              <c:strCache>
                <c:ptCount val="1"/>
                <c:pt idx="0">
                  <c:v>No sabe</c:v>
                </c:pt>
              </c:strCache>
            </c:strRef>
          </c:tx>
          <c:spPr>
            <a:solidFill>
              <a:srgbClr val="A6A6A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65 y +</c:v>
                </c:pt>
                <c:pt idx="1">
                  <c:v>50-64</c:v>
                </c:pt>
                <c:pt idx="2">
                  <c:v>35-49</c:v>
                </c:pt>
                <c:pt idx="3">
                  <c:v>25-34</c:v>
                </c:pt>
                <c:pt idx="4">
                  <c:v>16-24</c:v>
                </c:pt>
              </c:strCache>
            </c:strRef>
          </c:cat>
          <c:val>
            <c:numRef>
              <c:f>Hoja1!$B$5:$F$5</c:f>
              <c:numCache>
                <c:formatCode>###0%</c:formatCode>
                <c:ptCount val="5"/>
                <c:pt idx="0">
                  <c:v>2.8081686514201086E-2</c:v>
                </c:pt>
                <c:pt idx="1">
                  <c:v>3.5459215139003637E-2</c:v>
                </c:pt>
                <c:pt idx="2">
                  <c:v>3.7828785553060629E-2</c:v>
                </c:pt>
                <c:pt idx="3">
                  <c:v>5.6063381193795794E-2</c:v>
                </c:pt>
                <c:pt idx="4">
                  <c:v>4.3007919800364933E-2</c:v>
                </c:pt>
              </c:numCache>
            </c:numRef>
          </c:val>
          <c:extLst>
            <c:ext xmlns:c16="http://schemas.microsoft.com/office/drawing/2014/chart" uri="{C3380CC4-5D6E-409C-BE32-E72D297353CC}">
              <c16:uniqueId val="{00000003-89A0-46D2-BDDA-10E90CCA2EE4}"/>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legend>
      <c:legendPos val="t"/>
      <c:layout>
        <c:manualLayout>
          <c:xMode val="edge"/>
          <c:yMode val="edge"/>
          <c:x val="4.2174631552698419E-2"/>
          <c:y val="3.3898305084745763E-2"/>
          <c:w val="0.91870609819257543"/>
          <c:h val="0.204803594465946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09285116406544"/>
          <c:y val="0.16593585376296049"/>
          <c:w val="0.71943283341601683"/>
          <c:h val="0.83289088863892013"/>
        </c:manualLayout>
      </c:layout>
      <c:barChart>
        <c:barDir val="bar"/>
        <c:grouping val="percentStacked"/>
        <c:varyColors val="0"/>
        <c:ser>
          <c:idx val="0"/>
          <c:order val="0"/>
          <c:tx>
            <c:strRef>
              <c:f>Hoja1!$A$2</c:f>
              <c:strCache>
                <c:ptCount val="1"/>
                <c:pt idx="0">
                  <c:v>Más alto</c:v>
                </c:pt>
              </c:strCache>
            </c:strRef>
          </c:tx>
          <c:spPr>
            <a:solidFill>
              <a:srgbClr val="33A3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2022</c:v>
                </c:pt>
                <c:pt idx="1">
                  <c:v>GLOBAL</c:v>
                </c:pt>
              </c:strCache>
            </c:strRef>
          </c:cat>
          <c:val>
            <c:numRef>
              <c:f>Hoja1!$B$2:$C$2</c:f>
              <c:numCache>
                <c:formatCode>###0%</c:formatCode>
                <c:ptCount val="2"/>
                <c:pt idx="0">
                  <c:v>5.2466793053212439E-2</c:v>
                </c:pt>
                <c:pt idx="1">
                  <c:v>6.0579577564786026E-2</c:v>
                </c:pt>
              </c:numCache>
            </c:numRef>
          </c:val>
          <c:extLst>
            <c:ext xmlns:c16="http://schemas.microsoft.com/office/drawing/2014/chart" uri="{C3380CC4-5D6E-409C-BE32-E72D297353CC}">
              <c16:uniqueId val="{00000000-4B6C-4527-AEF4-E7BE73618090}"/>
            </c:ext>
          </c:extLst>
        </c:ser>
        <c:ser>
          <c:idx val="1"/>
          <c:order val="1"/>
          <c:tx>
            <c:strRef>
              <c:f>Hoja1!$A$3</c:f>
              <c:strCache>
                <c:ptCount val="1"/>
                <c:pt idx="0">
                  <c:v>Igual</c:v>
                </c:pt>
              </c:strCache>
            </c:strRef>
          </c:tx>
          <c:spPr>
            <a:solidFill>
              <a:srgbClr val="85C8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2022</c:v>
                </c:pt>
                <c:pt idx="1">
                  <c:v>GLOBAL</c:v>
                </c:pt>
              </c:strCache>
            </c:strRef>
          </c:cat>
          <c:val>
            <c:numRef>
              <c:f>Hoja1!$B$3:$C$3</c:f>
              <c:numCache>
                <c:formatCode>###0%</c:formatCode>
                <c:ptCount val="2"/>
                <c:pt idx="0">
                  <c:v>0.46365953200211579</c:v>
                </c:pt>
                <c:pt idx="1">
                  <c:v>0.4466441803941022</c:v>
                </c:pt>
              </c:numCache>
            </c:numRef>
          </c:val>
          <c:extLst>
            <c:ext xmlns:c16="http://schemas.microsoft.com/office/drawing/2014/chart" uri="{C3380CC4-5D6E-409C-BE32-E72D297353CC}">
              <c16:uniqueId val="{00000001-4B6C-4527-AEF4-E7BE73618090}"/>
            </c:ext>
          </c:extLst>
        </c:ser>
        <c:ser>
          <c:idx val="2"/>
          <c:order val="2"/>
          <c:tx>
            <c:strRef>
              <c:f>Hoja1!$A$4</c:f>
              <c:strCache>
                <c:ptCount val="1"/>
                <c:pt idx="0">
                  <c:v>Más bajo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2022</c:v>
                </c:pt>
                <c:pt idx="1">
                  <c:v>GLOBAL</c:v>
                </c:pt>
              </c:strCache>
            </c:strRef>
          </c:cat>
          <c:val>
            <c:numRef>
              <c:f>Hoja1!$B$4:$C$4</c:f>
              <c:numCache>
                <c:formatCode>###0%</c:formatCode>
                <c:ptCount val="2"/>
                <c:pt idx="0">
                  <c:v>0.32470258692391235</c:v>
                </c:pt>
                <c:pt idx="1">
                  <c:v>0.27924669051972767</c:v>
                </c:pt>
              </c:numCache>
            </c:numRef>
          </c:val>
          <c:extLst>
            <c:ext xmlns:c16="http://schemas.microsoft.com/office/drawing/2014/chart" uri="{C3380CC4-5D6E-409C-BE32-E72D297353CC}">
              <c16:uniqueId val="{00000002-4B6C-4527-AEF4-E7BE73618090}"/>
            </c:ext>
          </c:extLst>
        </c:ser>
        <c:ser>
          <c:idx val="3"/>
          <c:order val="3"/>
          <c:tx>
            <c:strRef>
              <c:f>Hoja1!$A$5</c:f>
              <c:strCache>
                <c:ptCount val="1"/>
                <c:pt idx="0">
                  <c:v>No trabajo</c:v>
                </c:pt>
              </c:strCache>
            </c:strRef>
          </c:tx>
          <c:spPr>
            <a:solidFill>
              <a:srgbClr val="A6A6A6"/>
            </a:solidFill>
            <a:ln>
              <a:noFill/>
            </a:ln>
            <a:effectLst/>
          </c:spPr>
          <c:invertIfNegative val="0"/>
          <c:dLbls>
            <c:delete val="1"/>
          </c:dLbls>
          <c:cat>
            <c:strRef>
              <c:f>Hoja1!$B$1:$C$1</c:f>
              <c:strCache>
                <c:ptCount val="2"/>
                <c:pt idx="0">
                  <c:v>ARGENTINA 2022</c:v>
                </c:pt>
                <c:pt idx="1">
                  <c:v>GLOBAL</c:v>
                </c:pt>
              </c:strCache>
            </c:strRef>
          </c:cat>
          <c:val>
            <c:numRef>
              <c:f>Hoja1!$B$5:$C$5</c:f>
              <c:numCache>
                <c:formatCode>###0%</c:formatCode>
                <c:ptCount val="2"/>
                <c:pt idx="0">
                  <c:v>0.05</c:v>
                </c:pt>
                <c:pt idx="1">
                  <c:v>0.13915193905223783</c:v>
                </c:pt>
              </c:numCache>
            </c:numRef>
          </c:val>
          <c:extLst>
            <c:ext xmlns:c16="http://schemas.microsoft.com/office/drawing/2014/chart" uri="{C3380CC4-5D6E-409C-BE32-E72D297353CC}">
              <c16:uniqueId val="{00000003-4B6C-4527-AEF4-E7BE73618090}"/>
            </c:ext>
          </c:extLst>
        </c:ser>
        <c:ser>
          <c:idx val="4"/>
          <c:order val="4"/>
          <c:tx>
            <c:strRef>
              <c:f>Hoja1!$A$6</c:f>
              <c:strCache>
                <c:ptCount val="1"/>
                <c:pt idx="0">
                  <c:v>No sabe</c:v>
                </c:pt>
              </c:strCache>
            </c:strRef>
          </c:tx>
          <c:spPr>
            <a:solidFill>
              <a:sysClr val="window" lastClr="FFFFFF">
                <a:lumMod val="85000"/>
              </a:sysClr>
            </a:solidFill>
            <a:ln>
              <a:noFill/>
            </a:ln>
            <a:effectLst/>
          </c:spPr>
          <c:invertIfNegative val="0"/>
          <c:dLbls>
            <c:delete val="1"/>
          </c:dLbls>
          <c:cat>
            <c:strRef>
              <c:f>Hoja1!$B$1:$C$1</c:f>
              <c:strCache>
                <c:ptCount val="2"/>
                <c:pt idx="0">
                  <c:v>ARGENTINA 2022</c:v>
                </c:pt>
                <c:pt idx="1">
                  <c:v>GLOBAL</c:v>
                </c:pt>
              </c:strCache>
            </c:strRef>
          </c:cat>
          <c:val>
            <c:numRef>
              <c:f>Hoja1!$B$6:$C$6</c:f>
              <c:numCache>
                <c:formatCode>###0%</c:formatCode>
                <c:ptCount val="2"/>
                <c:pt idx="0">
                  <c:v>0.11326322558414052</c:v>
                </c:pt>
                <c:pt idx="1">
                  <c:v>7.4377612469178692E-2</c:v>
                </c:pt>
              </c:numCache>
            </c:numRef>
          </c:val>
          <c:extLst>
            <c:ext xmlns:c16="http://schemas.microsoft.com/office/drawing/2014/chart" uri="{C3380CC4-5D6E-409C-BE32-E72D297353CC}">
              <c16:uniqueId val="{00000004-4B6C-4527-AEF4-E7BE73618090}"/>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legend>
      <c:legendPos val="t"/>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98184457892904"/>
          <c:y val="0.17958061693901164"/>
          <c:w val="0.71943283341601683"/>
          <c:h val="0.81834420195430202"/>
        </c:manualLayout>
      </c:layout>
      <c:barChart>
        <c:barDir val="bar"/>
        <c:grouping val="percentStacked"/>
        <c:varyColors val="0"/>
        <c:ser>
          <c:idx val="0"/>
          <c:order val="0"/>
          <c:tx>
            <c:strRef>
              <c:f>Hoja1!$A$2</c:f>
              <c:strCache>
                <c:ptCount val="1"/>
                <c:pt idx="0">
                  <c:v>Más alto</c:v>
                </c:pt>
              </c:strCache>
            </c:strRef>
          </c:tx>
          <c:spPr>
            <a:solidFill>
              <a:srgbClr val="33A3DC"/>
            </a:solidFill>
            <a:ln>
              <a:noFill/>
            </a:ln>
            <a:effectLst/>
          </c:spPr>
          <c:invertIfNegative val="0"/>
          <c:dLbls>
            <c:dLbl>
              <c:idx val="1"/>
              <c:layout>
                <c:manualLayout>
                  <c:x val="1.411100658513640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90-419B-92D8-DAF63FD3E87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MASCULINO</c:v>
                </c:pt>
                <c:pt idx="1">
                  <c:v>FEMENINO</c:v>
                </c:pt>
              </c:strCache>
            </c:strRef>
          </c:cat>
          <c:val>
            <c:numRef>
              <c:f>Hoja1!$B$2:$C$2</c:f>
              <c:numCache>
                <c:formatCode>###0%</c:formatCode>
                <c:ptCount val="2"/>
                <c:pt idx="0">
                  <c:v>9.7604066094921768E-2</c:v>
                </c:pt>
                <c:pt idx="1">
                  <c:v>8.430427054589228E-3</c:v>
                </c:pt>
              </c:numCache>
            </c:numRef>
          </c:val>
          <c:extLst>
            <c:ext xmlns:c16="http://schemas.microsoft.com/office/drawing/2014/chart" uri="{C3380CC4-5D6E-409C-BE32-E72D297353CC}">
              <c16:uniqueId val="{00000000-B1BA-48B6-82BA-16084D946531}"/>
            </c:ext>
          </c:extLst>
        </c:ser>
        <c:ser>
          <c:idx val="1"/>
          <c:order val="1"/>
          <c:tx>
            <c:strRef>
              <c:f>Hoja1!$A$3</c:f>
              <c:strCache>
                <c:ptCount val="1"/>
                <c:pt idx="0">
                  <c:v>Igual</c:v>
                </c:pt>
              </c:strCache>
            </c:strRef>
          </c:tx>
          <c:spPr>
            <a:solidFill>
              <a:srgbClr val="85C8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MASCULINO</c:v>
                </c:pt>
                <c:pt idx="1">
                  <c:v>FEMENINO</c:v>
                </c:pt>
              </c:strCache>
            </c:strRef>
          </c:cat>
          <c:val>
            <c:numRef>
              <c:f>Hoja1!$B$3:$C$3</c:f>
              <c:numCache>
                <c:formatCode>###0%</c:formatCode>
                <c:ptCount val="2"/>
                <c:pt idx="0">
                  <c:v>0.52559932327922176</c:v>
                </c:pt>
                <c:pt idx="1">
                  <c:v>0.40323046452086792</c:v>
                </c:pt>
              </c:numCache>
            </c:numRef>
          </c:val>
          <c:extLst>
            <c:ext xmlns:c16="http://schemas.microsoft.com/office/drawing/2014/chart" uri="{C3380CC4-5D6E-409C-BE32-E72D297353CC}">
              <c16:uniqueId val="{00000001-B1BA-48B6-82BA-16084D946531}"/>
            </c:ext>
          </c:extLst>
        </c:ser>
        <c:ser>
          <c:idx val="2"/>
          <c:order val="2"/>
          <c:tx>
            <c:strRef>
              <c:f>Hoja1!$A$4</c:f>
              <c:strCache>
                <c:ptCount val="1"/>
                <c:pt idx="0">
                  <c:v>Más bajo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MASCULINO</c:v>
                </c:pt>
                <c:pt idx="1">
                  <c:v>FEMENINO</c:v>
                </c:pt>
              </c:strCache>
            </c:strRef>
          </c:cat>
          <c:val>
            <c:numRef>
              <c:f>Hoja1!$B$4:$C$4</c:f>
              <c:numCache>
                <c:formatCode>###0%</c:formatCode>
                <c:ptCount val="2"/>
                <c:pt idx="0">
                  <c:v>0.23439991196519908</c:v>
                </c:pt>
                <c:pt idx="1">
                  <c:v>0.41280276172760577</c:v>
                </c:pt>
              </c:numCache>
            </c:numRef>
          </c:val>
          <c:extLst>
            <c:ext xmlns:c16="http://schemas.microsoft.com/office/drawing/2014/chart" uri="{C3380CC4-5D6E-409C-BE32-E72D297353CC}">
              <c16:uniqueId val="{00000002-B1BA-48B6-82BA-16084D946531}"/>
            </c:ext>
          </c:extLst>
        </c:ser>
        <c:ser>
          <c:idx val="3"/>
          <c:order val="3"/>
          <c:tx>
            <c:strRef>
              <c:f>Hoja1!$A$5</c:f>
              <c:strCache>
                <c:ptCount val="1"/>
                <c:pt idx="0">
                  <c:v>No trabajo</c:v>
                </c:pt>
              </c:strCache>
            </c:strRef>
          </c:tx>
          <c:spPr>
            <a:solidFill>
              <a:srgbClr val="A6A6A6"/>
            </a:solidFill>
            <a:ln>
              <a:noFill/>
            </a:ln>
            <a:effectLst/>
          </c:spPr>
          <c:invertIfNegative val="0"/>
          <c:dLbls>
            <c:delete val="1"/>
          </c:dLbls>
          <c:cat>
            <c:strRef>
              <c:f>Hoja1!$B$1:$C$1</c:f>
              <c:strCache>
                <c:ptCount val="2"/>
                <c:pt idx="0">
                  <c:v>MASCULINO</c:v>
                </c:pt>
                <c:pt idx="1">
                  <c:v>FEMENINO</c:v>
                </c:pt>
              </c:strCache>
            </c:strRef>
          </c:cat>
          <c:val>
            <c:numRef>
              <c:f>Hoja1!$B$5:$C$5</c:f>
              <c:numCache>
                <c:formatCode>###0%</c:formatCode>
                <c:ptCount val="2"/>
                <c:pt idx="0">
                  <c:v>1.049778601394225E-2</c:v>
                </c:pt>
                <c:pt idx="1">
                  <c:v>8.0454280071269799E-2</c:v>
                </c:pt>
              </c:numCache>
            </c:numRef>
          </c:val>
          <c:extLst>
            <c:ext xmlns:c16="http://schemas.microsoft.com/office/drawing/2014/chart" uri="{C3380CC4-5D6E-409C-BE32-E72D297353CC}">
              <c16:uniqueId val="{00000003-B1BA-48B6-82BA-16084D946531}"/>
            </c:ext>
          </c:extLst>
        </c:ser>
        <c:ser>
          <c:idx val="4"/>
          <c:order val="4"/>
          <c:tx>
            <c:strRef>
              <c:f>Hoja1!$A$6</c:f>
              <c:strCache>
                <c:ptCount val="1"/>
                <c:pt idx="0">
                  <c:v>No sabe</c:v>
                </c:pt>
              </c:strCache>
            </c:strRef>
          </c:tx>
          <c:spPr>
            <a:solidFill>
              <a:srgbClr val="E7E6E6">
                <a:lumMod val="90000"/>
              </a:srgbClr>
            </a:solidFill>
            <a:ln>
              <a:noFill/>
            </a:ln>
            <a:effectLst/>
          </c:spPr>
          <c:invertIfNegative val="0"/>
          <c:dLbls>
            <c:delete val="1"/>
          </c:dLbls>
          <c:cat>
            <c:strRef>
              <c:f>Hoja1!$B$1:$C$1</c:f>
              <c:strCache>
                <c:ptCount val="2"/>
                <c:pt idx="0">
                  <c:v>MASCULINO</c:v>
                </c:pt>
                <c:pt idx="1">
                  <c:v>FEMENINO</c:v>
                </c:pt>
              </c:strCache>
            </c:strRef>
          </c:cat>
          <c:val>
            <c:numRef>
              <c:f>Hoja1!$B$6:$C$6</c:f>
              <c:numCache>
                <c:formatCode>###0%</c:formatCode>
                <c:ptCount val="2"/>
                <c:pt idx="0">
                  <c:v>0.13189891264671572</c:v>
                </c:pt>
                <c:pt idx="1">
                  <c:v>9.5082066625666414E-2</c:v>
                </c:pt>
              </c:numCache>
            </c:numRef>
          </c:val>
          <c:extLst>
            <c:ext xmlns:c16="http://schemas.microsoft.com/office/drawing/2014/chart" uri="{C3380CC4-5D6E-409C-BE32-E72D297353CC}">
              <c16:uniqueId val="{00000004-B1BA-48B6-82BA-16084D946531}"/>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mn-lt"/>
                <a:ea typeface="+mn-ea"/>
                <a:cs typeface="+mn-cs"/>
              </a:defRPr>
            </a:pPr>
            <a:endParaRPr lang="en-US"/>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a:noFill/>
        </a:ln>
        <a:effectLst/>
      </c:spPr>
    </c:plotArea>
    <c:legend>
      <c:legendPos val="t"/>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645683554318175E-2"/>
          <c:y val="8.9610731579999978E-2"/>
          <c:w val="0.73699697344006121"/>
          <c:h val="0.88414440251455773"/>
        </c:manualLayout>
      </c:layout>
      <c:barChart>
        <c:barDir val="bar"/>
        <c:grouping val="percentStacked"/>
        <c:varyColors val="0"/>
        <c:ser>
          <c:idx val="0"/>
          <c:order val="0"/>
          <c:tx>
            <c:strRef>
              <c:f>Hoja1!$B$1</c:f>
              <c:strCache>
                <c:ptCount val="1"/>
                <c:pt idx="0">
                  <c:v>Las mujeres tienen menos oportunidades</c:v>
                </c:pt>
              </c:strCache>
            </c:strRef>
          </c:tx>
          <c:spPr>
            <a:solidFill>
              <a:srgbClr val="FF0000"/>
            </a:solidFill>
            <a:ln>
              <a:noFill/>
            </a:ln>
            <a:effectLst/>
          </c:spPr>
          <c:invertIfNegative val="0"/>
          <c:dPt>
            <c:idx val="0"/>
            <c:invertIfNegative val="0"/>
            <c:bubble3D val="0"/>
            <c:extLst>
              <c:ext xmlns:c16="http://schemas.microsoft.com/office/drawing/2014/chart" uri="{C3380CC4-5D6E-409C-BE32-E72D297353CC}">
                <c16:uniqueId val="{00000000-BF11-4D95-8CE9-A598666A7AEA}"/>
              </c:ext>
            </c:extLst>
          </c:dPt>
          <c:dPt>
            <c:idx val="5"/>
            <c:invertIfNegative val="0"/>
            <c:bubble3D val="0"/>
            <c:extLst>
              <c:ext xmlns:c16="http://schemas.microsoft.com/office/drawing/2014/chart" uri="{C3380CC4-5D6E-409C-BE32-E72D297353CC}">
                <c16:uniqueId val="{00000001-BF11-4D95-8CE9-A598666A7AEA}"/>
              </c:ext>
            </c:extLst>
          </c:dPt>
          <c:dPt>
            <c:idx val="31"/>
            <c:invertIfNegative val="0"/>
            <c:bubble3D val="0"/>
            <c:extLst>
              <c:ext xmlns:c16="http://schemas.microsoft.com/office/drawing/2014/chart" uri="{C3380CC4-5D6E-409C-BE32-E72D297353CC}">
                <c16:uniqueId val="{00000002-BF11-4D95-8CE9-A598666A7AEA}"/>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Hoja1!$A$2:$A$36</c:f>
              <c:strCache>
                <c:ptCount val="35"/>
                <c:pt idx="0">
                  <c:v>Filipinas</c:v>
                </c:pt>
                <c:pt idx="1">
                  <c:v>Hong Kong</c:v>
                </c:pt>
                <c:pt idx="2">
                  <c:v>Vietnam</c:v>
                </c:pt>
                <c:pt idx="3">
                  <c:v>Tailandia</c:v>
                </c:pt>
                <c:pt idx="4">
                  <c:v>Costa de Marfil</c:v>
                </c:pt>
                <c:pt idx="5">
                  <c:v>India</c:v>
                </c:pt>
                <c:pt idx="6">
                  <c:v>Malasia</c:v>
                </c:pt>
                <c:pt idx="7">
                  <c:v>Nigeria</c:v>
                </c:pt>
                <c:pt idx="8">
                  <c:v>Líbano</c:v>
                </c:pt>
                <c:pt idx="9">
                  <c:v>Argetina</c:v>
                </c:pt>
                <c:pt idx="10">
                  <c:v>Perú</c:v>
                </c:pt>
                <c:pt idx="11">
                  <c:v>Estados Unidos</c:v>
                </c:pt>
                <c:pt idx="12">
                  <c:v>Corea del Sur</c:v>
                </c:pt>
                <c:pt idx="13">
                  <c:v>Ecuador</c:v>
                </c:pt>
                <c:pt idx="14">
                  <c:v>Finlandia</c:v>
                </c:pt>
                <c:pt idx="15">
                  <c:v>Pakistán</c:v>
                </c:pt>
                <c:pt idx="16">
                  <c:v>Paraguay</c:v>
                </c:pt>
                <c:pt idx="17">
                  <c:v>Grecia</c:v>
                </c:pt>
                <c:pt idx="18">
                  <c:v>Canadá</c:v>
                </c:pt>
                <c:pt idx="19">
                  <c:v>Turquía</c:v>
                </c:pt>
                <c:pt idx="20">
                  <c:v>Polonia</c:v>
                </c:pt>
                <c:pt idx="21">
                  <c:v>Irlanda</c:v>
                </c:pt>
                <c:pt idx="22">
                  <c:v>Países Bajos</c:v>
                </c:pt>
                <c:pt idx="23">
                  <c:v>Kenia</c:v>
                </c:pt>
                <c:pt idx="24">
                  <c:v>España</c:v>
                </c:pt>
                <c:pt idx="25">
                  <c:v>Eslovenia</c:v>
                </c:pt>
                <c:pt idx="26">
                  <c:v>Serbia</c:v>
                </c:pt>
                <c:pt idx="27">
                  <c:v>Alemania</c:v>
                </c:pt>
                <c:pt idx="28">
                  <c:v>México</c:v>
                </c:pt>
                <c:pt idx="29">
                  <c:v>Brasil</c:v>
                </c:pt>
                <c:pt idx="30">
                  <c:v>Francia</c:v>
                </c:pt>
                <c:pt idx="31">
                  <c:v>Japón</c:v>
                </c:pt>
                <c:pt idx="32">
                  <c:v>Chile</c:v>
                </c:pt>
                <c:pt idx="33">
                  <c:v>Croacia</c:v>
                </c:pt>
                <c:pt idx="34">
                  <c:v>Italia</c:v>
                </c:pt>
              </c:strCache>
            </c:strRef>
          </c:cat>
          <c:val>
            <c:numRef>
              <c:f>Hoja1!$B$2:$B$36</c:f>
              <c:numCache>
                <c:formatCode>###0%</c:formatCode>
                <c:ptCount val="35"/>
                <c:pt idx="0">
                  <c:v>0.1226278393476371</c:v>
                </c:pt>
                <c:pt idx="1">
                  <c:v>0.18762475049900199</c:v>
                </c:pt>
                <c:pt idx="2">
                  <c:v>0.19106477661941487</c:v>
                </c:pt>
                <c:pt idx="3">
                  <c:v>0.19162854192972603</c:v>
                </c:pt>
                <c:pt idx="4">
                  <c:v>0.23622047244094488</c:v>
                </c:pt>
                <c:pt idx="5">
                  <c:v>0.24099999999999999</c:v>
                </c:pt>
                <c:pt idx="6">
                  <c:v>0.24725822532402791</c:v>
                </c:pt>
                <c:pt idx="7">
                  <c:v>0.25124626121635096</c:v>
                </c:pt>
                <c:pt idx="8">
                  <c:v>0.318</c:v>
                </c:pt>
                <c:pt idx="9">
                  <c:v>0.33956110076716045</c:v>
                </c:pt>
                <c:pt idx="10">
                  <c:v>0.37576156431042962</c:v>
                </c:pt>
                <c:pt idx="11">
                  <c:v>0.3854465990078923</c:v>
                </c:pt>
                <c:pt idx="12">
                  <c:v>0.39708433411428706</c:v>
                </c:pt>
                <c:pt idx="13">
                  <c:v>0.4005578967068309</c:v>
                </c:pt>
                <c:pt idx="14">
                  <c:v>0.40862652369098179</c:v>
                </c:pt>
                <c:pt idx="15">
                  <c:v>0.41366004498539949</c:v>
                </c:pt>
                <c:pt idx="16">
                  <c:v>0.42130805942541266</c:v>
                </c:pt>
                <c:pt idx="17">
                  <c:v>0.43</c:v>
                </c:pt>
                <c:pt idx="18">
                  <c:v>0.43375123250075975</c:v>
                </c:pt>
                <c:pt idx="19">
                  <c:v>0.44476837318664431</c:v>
                </c:pt>
                <c:pt idx="20">
                  <c:v>0.48040741380848401</c:v>
                </c:pt>
                <c:pt idx="21">
                  <c:v>0.48102984053519793</c:v>
                </c:pt>
                <c:pt idx="22">
                  <c:v>0.48874050086398407</c:v>
                </c:pt>
                <c:pt idx="23">
                  <c:v>0.498</c:v>
                </c:pt>
                <c:pt idx="24">
                  <c:v>0.50833425278992939</c:v>
                </c:pt>
                <c:pt idx="25">
                  <c:v>0.52206271984898667</c:v>
                </c:pt>
                <c:pt idx="26">
                  <c:v>0.53201281884068052</c:v>
                </c:pt>
                <c:pt idx="27">
                  <c:v>0.54500000000000004</c:v>
                </c:pt>
                <c:pt idx="28">
                  <c:v>0.54959440768569356</c:v>
                </c:pt>
                <c:pt idx="29">
                  <c:v>0.56668226243550401</c:v>
                </c:pt>
                <c:pt idx="30">
                  <c:v>0.58155799212104198</c:v>
                </c:pt>
                <c:pt idx="31">
                  <c:v>0.59985063770257163</c:v>
                </c:pt>
                <c:pt idx="32">
                  <c:v>0.62438046821463222</c:v>
                </c:pt>
                <c:pt idx="33">
                  <c:v>0.64429691998877692</c:v>
                </c:pt>
                <c:pt idx="34">
                  <c:v>0.67653817592273879</c:v>
                </c:pt>
              </c:numCache>
            </c:numRef>
          </c:val>
          <c:extLst>
            <c:ext xmlns:c16="http://schemas.microsoft.com/office/drawing/2014/chart" uri="{C3380CC4-5D6E-409C-BE32-E72D297353CC}">
              <c16:uniqueId val="{00000003-7C6C-4270-954B-CB51CBBAAB1E}"/>
            </c:ext>
          </c:extLst>
        </c:ser>
        <c:ser>
          <c:idx val="1"/>
          <c:order val="1"/>
          <c:tx>
            <c:strRef>
              <c:f>Hoja1!$C$1</c:f>
              <c:strCache>
                <c:ptCount val="1"/>
                <c:pt idx="0">
                  <c:v>Las mujeres tienen las mismas oportunidades</c:v>
                </c:pt>
              </c:strCache>
            </c:strRef>
          </c:tx>
          <c:spPr>
            <a:solidFill>
              <a:srgbClr val="85C8EA"/>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Hoja1!$A$2:$A$36</c:f>
              <c:strCache>
                <c:ptCount val="35"/>
                <c:pt idx="0">
                  <c:v>Filipinas</c:v>
                </c:pt>
                <c:pt idx="1">
                  <c:v>Hong Kong</c:v>
                </c:pt>
                <c:pt idx="2">
                  <c:v>Vietnam</c:v>
                </c:pt>
                <c:pt idx="3">
                  <c:v>Tailandia</c:v>
                </c:pt>
                <c:pt idx="4">
                  <c:v>Costa de Marfil</c:v>
                </c:pt>
                <c:pt idx="5">
                  <c:v>India</c:v>
                </c:pt>
                <c:pt idx="6">
                  <c:v>Malasia</c:v>
                </c:pt>
                <c:pt idx="7">
                  <c:v>Nigeria</c:v>
                </c:pt>
                <c:pt idx="8">
                  <c:v>Líbano</c:v>
                </c:pt>
                <c:pt idx="9">
                  <c:v>Argetina</c:v>
                </c:pt>
                <c:pt idx="10">
                  <c:v>Perú</c:v>
                </c:pt>
                <c:pt idx="11">
                  <c:v>Estados Unidos</c:v>
                </c:pt>
                <c:pt idx="12">
                  <c:v>Corea del Sur</c:v>
                </c:pt>
                <c:pt idx="13">
                  <c:v>Ecuador</c:v>
                </c:pt>
                <c:pt idx="14">
                  <c:v>Finlandia</c:v>
                </c:pt>
                <c:pt idx="15">
                  <c:v>Pakistán</c:v>
                </c:pt>
                <c:pt idx="16">
                  <c:v>Paraguay</c:v>
                </c:pt>
                <c:pt idx="17">
                  <c:v>Grecia</c:v>
                </c:pt>
                <c:pt idx="18">
                  <c:v>Canadá</c:v>
                </c:pt>
                <c:pt idx="19">
                  <c:v>Turquía</c:v>
                </c:pt>
                <c:pt idx="20">
                  <c:v>Polonia</c:v>
                </c:pt>
                <c:pt idx="21">
                  <c:v>Irlanda</c:v>
                </c:pt>
                <c:pt idx="22">
                  <c:v>Países Bajos</c:v>
                </c:pt>
                <c:pt idx="23">
                  <c:v>Kenia</c:v>
                </c:pt>
                <c:pt idx="24">
                  <c:v>España</c:v>
                </c:pt>
                <c:pt idx="25">
                  <c:v>Eslovenia</c:v>
                </c:pt>
                <c:pt idx="26">
                  <c:v>Serbia</c:v>
                </c:pt>
                <c:pt idx="27">
                  <c:v>Alemania</c:v>
                </c:pt>
                <c:pt idx="28">
                  <c:v>México</c:v>
                </c:pt>
                <c:pt idx="29">
                  <c:v>Brasil</c:v>
                </c:pt>
                <c:pt idx="30">
                  <c:v>Francia</c:v>
                </c:pt>
                <c:pt idx="31">
                  <c:v>Japón</c:v>
                </c:pt>
                <c:pt idx="32">
                  <c:v>Chile</c:v>
                </c:pt>
                <c:pt idx="33">
                  <c:v>Croacia</c:v>
                </c:pt>
                <c:pt idx="34">
                  <c:v>Italia</c:v>
                </c:pt>
              </c:strCache>
            </c:strRef>
          </c:cat>
          <c:val>
            <c:numRef>
              <c:f>Hoja1!$C$2:$C$36</c:f>
              <c:numCache>
                <c:formatCode>###0%</c:formatCode>
                <c:ptCount val="35"/>
                <c:pt idx="0">
                  <c:v>0.64305915036925232</c:v>
                </c:pt>
                <c:pt idx="1">
                  <c:v>0.61676646706586824</c:v>
                </c:pt>
                <c:pt idx="2">
                  <c:v>0.69302482562063861</c:v>
                </c:pt>
                <c:pt idx="3">
                  <c:v>0.74007720130304155</c:v>
                </c:pt>
                <c:pt idx="4">
                  <c:v>0.34842519685039369</c:v>
                </c:pt>
                <c:pt idx="5">
                  <c:v>0.48799999999999999</c:v>
                </c:pt>
                <c:pt idx="6">
                  <c:v>0.50249252243270193</c:v>
                </c:pt>
                <c:pt idx="7">
                  <c:v>0.21136590229312063</c:v>
                </c:pt>
                <c:pt idx="8">
                  <c:v>0.39200000000000002</c:v>
                </c:pt>
                <c:pt idx="9">
                  <c:v>0.49698343532861466</c:v>
                </c:pt>
                <c:pt idx="10">
                  <c:v>0.48806924127753359</c:v>
                </c:pt>
                <c:pt idx="11">
                  <c:v>0.42272562937000335</c:v>
                </c:pt>
                <c:pt idx="12">
                  <c:v>0.45287912453074403</c:v>
                </c:pt>
                <c:pt idx="13">
                  <c:v>0.47658866653329779</c:v>
                </c:pt>
                <c:pt idx="14">
                  <c:v>0.48888816381681138</c:v>
                </c:pt>
                <c:pt idx="15">
                  <c:v>0.29585388134802398</c:v>
                </c:pt>
                <c:pt idx="16">
                  <c:v>0.43790395170878965</c:v>
                </c:pt>
                <c:pt idx="17">
                  <c:v>0.43</c:v>
                </c:pt>
                <c:pt idx="18">
                  <c:v>0.45679481383161813</c:v>
                </c:pt>
                <c:pt idx="19">
                  <c:v>0.23844359486606873</c:v>
                </c:pt>
                <c:pt idx="20">
                  <c:v>0.38388488579949354</c:v>
                </c:pt>
                <c:pt idx="21">
                  <c:v>0.39614545016550351</c:v>
                </c:pt>
                <c:pt idx="22">
                  <c:v>0.38802765147431217</c:v>
                </c:pt>
                <c:pt idx="23">
                  <c:v>0.23799999999999996</c:v>
                </c:pt>
                <c:pt idx="24">
                  <c:v>0.38127230924754651</c:v>
                </c:pt>
                <c:pt idx="25">
                  <c:v>0.40151486104482914</c:v>
                </c:pt>
                <c:pt idx="26">
                  <c:v>0.39243512996954971</c:v>
                </c:pt>
                <c:pt idx="27">
                  <c:v>0.36199999999999993</c:v>
                </c:pt>
                <c:pt idx="28">
                  <c:v>0.32770363724720497</c:v>
                </c:pt>
                <c:pt idx="29">
                  <c:v>0.30688697426666584</c:v>
                </c:pt>
                <c:pt idx="30">
                  <c:v>0.30147219209809573</c:v>
                </c:pt>
                <c:pt idx="31">
                  <c:v>0.16444497666112962</c:v>
                </c:pt>
                <c:pt idx="32">
                  <c:v>0.27741278745477949</c:v>
                </c:pt>
                <c:pt idx="33">
                  <c:v>0.29661155723209065</c:v>
                </c:pt>
                <c:pt idx="34">
                  <c:v>0.24900360711671207</c:v>
                </c:pt>
              </c:numCache>
            </c:numRef>
          </c:val>
          <c:extLst>
            <c:ext xmlns:c16="http://schemas.microsoft.com/office/drawing/2014/chart" uri="{C3380CC4-5D6E-409C-BE32-E72D297353CC}">
              <c16:uniqueId val="{00000004-7C6C-4270-954B-CB51CBBAAB1E}"/>
            </c:ext>
          </c:extLst>
        </c:ser>
        <c:ser>
          <c:idx val="2"/>
          <c:order val="2"/>
          <c:tx>
            <c:strRef>
              <c:f>Hoja1!$D$1</c:f>
              <c:strCache>
                <c:ptCount val="1"/>
                <c:pt idx="0">
                  <c:v>Las mujeres tienen más oportunidades2</c:v>
                </c:pt>
              </c:strCache>
            </c:strRef>
          </c:tx>
          <c:spPr>
            <a:solidFill>
              <a:srgbClr val="33A3DC"/>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Hoja1!$A$2:$A$36</c:f>
              <c:strCache>
                <c:ptCount val="35"/>
                <c:pt idx="0">
                  <c:v>Filipinas</c:v>
                </c:pt>
                <c:pt idx="1">
                  <c:v>Hong Kong</c:v>
                </c:pt>
                <c:pt idx="2">
                  <c:v>Vietnam</c:v>
                </c:pt>
                <c:pt idx="3">
                  <c:v>Tailandia</c:v>
                </c:pt>
                <c:pt idx="4">
                  <c:v>Costa de Marfil</c:v>
                </c:pt>
                <c:pt idx="5">
                  <c:v>India</c:v>
                </c:pt>
                <c:pt idx="6">
                  <c:v>Malasia</c:v>
                </c:pt>
                <c:pt idx="7">
                  <c:v>Nigeria</c:v>
                </c:pt>
                <c:pt idx="8">
                  <c:v>Líbano</c:v>
                </c:pt>
                <c:pt idx="9">
                  <c:v>Argetina</c:v>
                </c:pt>
                <c:pt idx="10">
                  <c:v>Perú</c:v>
                </c:pt>
                <c:pt idx="11">
                  <c:v>Estados Unidos</c:v>
                </c:pt>
                <c:pt idx="12">
                  <c:v>Corea del Sur</c:v>
                </c:pt>
                <c:pt idx="13">
                  <c:v>Ecuador</c:v>
                </c:pt>
                <c:pt idx="14">
                  <c:v>Finlandia</c:v>
                </c:pt>
                <c:pt idx="15">
                  <c:v>Pakistán</c:v>
                </c:pt>
                <c:pt idx="16">
                  <c:v>Paraguay</c:v>
                </c:pt>
                <c:pt idx="17">
                  <c:v>Grecia</c:v>
                </c:pt>
                <c:pt idx="18">
                  <c:v>Canadá</c:v>
                </c:pt>
                <c:pt idx="19">
                  <c:v>Turquía</c:v>
                </c:pt>
                <c:pt idx="20">
                  <c:v>Polonia</c:v>
                </c:pt>
                <c:pt idx="21">
                  <c:v>Irlanda</c:v>
                </c:pt>
                <c:pt idx="22">
                  <c:v>Países Bajos</c:v>
                </c:pt>
                <c:pt idx="23">
                  <c:v>Kenia</c:v>
                </c:pt>
                <c:pt idx="24">
                  <c:v>España</c:v>
                </c:pt>
                <c:pt idx="25">
                  <c:v>Eslovenia</c:v>
                </c:pt>
                <c:pt idx="26">
                  <c:v>Serbia</c:v>
                </c:pt>
                <c:pt idx="27">
                  <c:v>Alemania</c:v>
                </c:pt>
                <c:pt idx="28">
                  <c:v>México</c:v>
                </c:pt>
                <c:pt idx="29">
                  <c:v>Brasil</c:v>
                </c:pt>
                <c:pt idx="30">
                  <c:v>Francia</c:v>
                </c:pt>
                <c:pt idx="31">
                  <c:v>Japón</c:v>
                </c:pt>
                <c:pt idx="32">
                  <c:v>Chile</c:v>
                </c:pt>
                <c:pt idx="33">
                  <c:v>Croacia</c:v>
                </c:pt>
                <c:pt idx="34">
                  <c:v>Italia</c:v>
                </c:pt>
              </c:strCache>
            </c:strRef>
          </c:cat>
          <c:val>
            <c:numRef>
              <c:f>Hoja1!$D$2:$D$36</c:f>
              <c:numCache>
                <c:formatCode>###0%</c:formatCode>
                <c:ptCount val="35"/>
                <c:pt idx="0">
                  <c:v>0.23008584248553471</c:v>
                </c:pt>
                <c:pt idx="1">
                  <c:v>0.15768463073852296</c:v>
                </c:pt>
                <c:pt idx="2">
                  <c:v>0.11524913122828032</c:v>
                </c:pt>
                <c:pt idx="3">
                  <c:v>6.2673406866081277E-2</c:v>
                </c:pt>
                <c:pt idx="4">
                  <c:v>0.36614173228346458</c:v>
                </c:pt>
                <c:pt idx="5">
                  <c:v>0.26100000000000001</c:v>
                </c:pt>
                <c:pt idx="6">
                  <c:v>0.19641076769690927</c:v>
                </c:pt>
                <c:pt idx="7">
                  <c:v>0.30508474576271188</c:v>
                </c:pt>
                <c:pt idx="8">
                  <c:v>0.27600000000000002</c:v>
                </c:pt>
                <c:pt idx="9">
                  <c:v>0.12313450175976939</c:v>
                </c:pt>
                <c:pt idx="10">
                  <c:v>0.11543869095695468</c:v>
                </c:pt>
                <c:pt idx="11">
                  <c:v>0.11605582483439823</c:v>
                </c:pt>
                <c:pt idx="12">
                  <c:v>0.13012901704945859</c:v>
                </c:pt>
                <c:pt idx="13">
                  <c:v>0.10382235071665066</c:v>
                </c:pt>
                <c:pt idx="14">
                  <c:v>7.0709242045905688E-2</c:v>
                </c:pt>
                <c:pt idx="15">
                  <c:v>0.21898065115876386</c:v>
                </c:pt>
                <c:pt idx="16">
                  <c:v>0.12734824126316219</c:v>
                </c:pt>
                <c:pt idx="17">
                  <c:v>0.126</c:v>
                </c:pt>
                <c:pt idx="18">
                  <c:v>6.1340991759660429E-2</c:v>
                </c:pt>
                <c:pt idx="19">
                  <c:v>0.29292060272032594</c:v>
                </c:pt>
                <c:pt idx="20">
                  <c:v>5.5670950681663077E-2</c:v>
                </c:pt>
                <c:pt idx="21">
                  <c:v>7.2932366300456117E-2</c:v>
                </c:pt>
                <c:pt idx="22">
                  <c:v>2.7338916512448332E-2</c:v>
                </c:pt>
                <c:pt idx="23">
                  <c:v>0.12</c:v>
                </c:pt>
                <c:pt idx="24">
                  <c:v>7.9431109838781919E-2</c:v>
                </c:pt>
                <c:pt idx="25">
                  <c:v>3.7405511883547168E-2</c:v>
                </c:pt>
                <c:pt idx="26">
                  <c:v>5.6497183098866227E-2</c:v>
                </c:pt>
                <c:pt idx="27">
                  <c:v>3.7999999999999999E-2</c:v>
                </c:pt>
                <c:pt idx="28">
                  <c:v>8.3223057081978163E-2</c:v>
                </c:pt>
                <c:pt idx="29">
                  <c:v>9.743733073450736E-2</c:v>
                </c:pt>
                <c:pt idx="30">
                  <c:v>4.9000802546143495E-2</c:v>
                </c:pt>
                <c:pt idx="31">
                  <c:v>7.0669565449571564E-2</c:v>
                </c:pt>
                <c:pt idx="32">
                  <c:v>7.7937497011904347E-2</c:v>
                </c:pt>
                <c:pt idx="33">
                  <c:v>3.2212347101329898E-2</c:v>
                </c:pt>
                <c:pt idx="34">
                  <c:v>4.8953674687378518E-2</c:v>
                </c:pt>
              </c:numCache>
            </c:numRef>
          </c:val>
          <c:extLst>
            <c:ext xmlns:c16="http://schemas.microsoft.com/office/drawing/2014/chart" uri="{C3380CC4-5D6E-409C-BE32-E72D297353CC}">
              <c16:uniqueId val="{00000005-7C6C-4270-954B-CB51CBBAAB1E}"/>
            </c:ext>
          </c:extLst>
        </c:ser>
        <c:ser>
          <c:idx val="3"/>
          <c:order val="3"/>
          <c:tx>
            <c:strRef>
              <c:f>Hoja1!$E$1</c:f>
              <c:strCache>
                <c:ptCount val="1"/>
                <c:pt idx="0">
                  <c:v>No sabe</c:v>
                </c:pt>
              </c:strCache>
            </c:strRef>
          </c:tx>
          <c:spPr>
            <a:solidFill>
              <a:srgbClr val="A6A6A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Hoja1!$A$2:$A$36</c:f>
              <c:strCache>
                <c:ptCount val="35"/>
                <c:pt idx="0">
                  <c:v>Filipinas</c:v>
                </c:pt>
                <c:pt idx="1">
                  <c:v>Hong Kong</c:v>
                </c:pt>
                <c:pt idx="2">
                  <c:v>Vietnam</c:v>
                </c:pt>
                <c:pt idx="3">
                  <c:v>Tailandia</c:v>
                </c:pt>
                <c:pt idx="4">
                  <c:v>Costa de Marfil</c:v>
                </c:pt>
                <c:pt idx="5">
                  <c:v>India</c:v>
                </c:pt>
                <c:pt idx="6">
                  <c:v>Malasia</c:v>
                </c:pt>
                <c:pt idx="7">
                  <c:v>Nigeria</c:v>
                </c:pt>
                <c:pt idx="8">
                  <c:v>Líbano</c:v>
                </c:pt>
                <c:pt idx="9">
                  <c:v>Argetina</c:v>
                </c:pt>
                <c:pt idx="10">
                  <c:v>Perú</c:v>
                </c:pt>
                <c:pt idx="11">
                  <c:v>Estados Unidos</c:v>
                </c:pt>
                <c:pt idx="12">
                  <c:v>Corea del Sur</c:v>
                </c:pt>
                <c:pt idx="13">
                  <c:v>Ecuador</c:v>
                </c:pt>
                <c:pt idx="14">
                  <c:v>Finlandia</c:v>
                </c:pt>
                <c:pt idx="15">
                  <c:v>Pakistán</c:v>
                </c:pt>
                <c:pt idx="16">
                  <c:v>Paraguay</c:v>
                </c:pt>
                <c:pt idx="17">
                  <c:v>Grecia</c:v>
                </c:pt>
                <c:pt idx="18">
                  <c:v>Canadá</c:v>
                </c:pt>
                <c:pt idx="19">
                  <c:v>Turquía</c:v>
                </c:pt>
                <c:pt idx="20">
                  <c:v>Polonia</c:v>
                </c:pt>
                <c:pt idx="21">
                  <c:v>Irlanda</c:v>
                </c:pt>
                <c:pt idx="22">
                  <c:v>Países Bajos</c:v>
                </c:pt>
                <c:pt idx="23">
                  <c:v>Kenia</c:v>
                </c:pt>
                <c:pt idx="24">
                  <c:v>España</c:v>
                </c:pt>
                <c:pt idx="25">
                  <c:v>Eslovenia</c:v>
                </c:pt>
                <c:pt idx="26">
                  <c:v>Serbia</c:v>
                </c:pt>
                <c:pt idx="27">
                  <c:v>Alemania</c:v>
                </c:pt>
                <c:pt idx="28">
                  <c:v>México</c:v>
                </c:pt>
                <c:pt idx="29">
                  <c:v>Brasil</c:v>
                </c:pt>
                <c:pt idx="30">
                  <c:v>Francia</c:v>
                </c:pt>
                <c:pt idx="31">
                  <c:v>Japón</c:v>
                </c:pt>
                <c:pt idx="32">
                  <c:v>Chile</c:v>
                </c:pt>
                <c:pt idx="33">
                  <c:v>Croacia</c:v>
                </c:pt>
                <c:pt idx="34">
                  <c:v>Italia</c:v>
                </c:pt>
              </c:strCache>
            </c:strRef>
          </c:cat>
          <c:val>
            <c:numRef>
              <c:f>Hoja1!$E$2:$E$36</c:f>
              <c:numCache>
                <c:formatCode>###0%</c:formatCode>
                <c:ptCount val="35"/>
                <c:pt idx="0">
                  <c:v>4.227167797575624E-3</c:v>
                </c:pt>
                <c:pt idx="1">
                  <c:v>3.7924151696606789E-2</c:v>
                </c:pt>
                <c:pt idx="2">
                  <c:v>6.6126653166328944E-4</c:v>
                </c:pt>
                <c:pt idx="3">
                  <c:v>5.6208499011519177E-3</c:v>
                </c:pt>
                <c:pt idx="4">
                  <c:v>4.9212598425196853E-2</c:v>
                </c:pt>
                <c:pt idx="5">
                  <c:v>0.01</c:v>
                </c:pt>
                <c:pt idx="6">
                  <c:v>5.3838484546360907E-2</c:v>
                </c:pt>
                <c:pt idx="7">
                  <c:v>0.23230309072781655</c:v>
                </c:pt>
                <c:pt idx="8">
                  <c:v>1.4000000000000002E-2</c:v>
                </c:pt>
                <c:pt idx="9">
                  <c:v>4.0320962144455033E-2</c:v>
                </c:pt>
                <c:pt idx="10">
                  <c:v>2.0730503455084114E-2</c:v>
                </c:pt>
                <c:pt idx="11">
                  <c:v>7.577194678770488E-2</c:v>
                </c:pt>
                <c:pt idx="12">
                  <c:v>1.990752430550943E-2</c:v>
                </c:pt>
                <c:pt idx="13">
                  <c:v>1.903108604322494E-2</c:v>
                </c:pt>
                <c:pt idx="14">
                  <c:v>3.1776070446296656E-2</c:v>
                </c:pt>
                <c:pt idx="15">
                  <c:v>7.150542250781497E-2</c:v>
                </c:pt>
                <c:pt idx="16">
                  <c:v>1.3439747602637043E-2</c:v>
                </c:pt>
                <c:pt idx="17">
                  <c:v>1.4000000000000002E-2</c:v>
                </c:pt>
                <c:pt idx="18">
                  <c:v>4.8112961907964408E-2</c:v>
                </c:pt>
                <c:pt idx="19">
                  <c:v>2.3867429226960959E-2</c:v>
                </c:pt>
                <c:pt idx="20">
                  <c:v>8.0036749710358401E-2</c:v>
                </c:pt>
                <c:pt idx="21">
                  <c:v>4.9892342998843979E-2</c:v>
                </c:pt>
                <c:pt idx="22">
                  <c:v>9.5892931149252958E-2</c:v>
                </c:pt>
                <c:pt idx="23">
                  <c:v>0.14399999999999999</c:v>
                </c:pt>
                <c:pt idx="24">
                  <c:v>3.0962328123741948E-2</c:v>
                </c:pt>
                <c:pt idx="25">
                  <c:v>3.9016907222638328E-2</c:v>
                </c:pt>
                <c:pt idx="26">
                  <c:v>1.9054868090905775E-2</c:v>
                </c:pt>
                <c:pt idx="27">
                  <c:v>5.5E-2</c:v>
                </c:pt>
                <c:pt idx="28">
                  <c:v>3.9478897985122025E-2</c:v>
                </c:pt>
                <c:pt idx="29">
                  <c:v>2.8993432563326572E-2</c:v>
                </c:pt>
                <c:pt idx="30">
                  <c:v>6.7969013234718656E-2</c:v>
                </c:pt>
                <c:pt idx="31">
                  <c:v>0.16503482018672702</c:v>
                </c:pt>
                <c:pt idx="32">
                  <c:v>2.0269247318682307E-2</c:v>
                </c:pt>
                <c:pt idx="33">
                  <c:v>2.6879175677802271E-2</c:v>
                </c:pt>
                <c:pt idx="34">
                  <c:v>2.5504542273168885E-2</c:v>
                </c:pt>
              </c:numCache>
            </c:numRef>
          </c:val>
          <c:extLst>
            <c:ext xmlns:c16="http://schemas.microsoft.com/office/drawing/2014/chart" uri="{C3380CC4-5D6E-409C-BE32-E72D297353CC}">
              <c16:uniqueId val="{00000006-7C6C-4270-954B-CB51CBBAAB1E}"/>
            </c:ext>
          </c:extLst>
        </c:ser>
        <c:dLbls>
          <c:dLblPos val="ctr"/>
          <c:showLegendKey val="0"/>
          <c:showVal val="1"/>
          <c:showCatName val="0"/>
          <c:showSerName val="0"/>
          <c:showPercent val="0"/>
          <c:showBubbleSize val="0"/>
        </c:dLbls>
        <c:gapWidth val="65"/>
        <c:overlap val="100"/>
        <c:axId val="133226880"/>
        <c:axId val="133228416"/>
      </c:barChart>
      <c:catAx>
        <c:axId val="13322688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33228416"/>
        <c:crosses val="autoZero"/>
        <c:auto val="1"/>
        <c:lblAlgn val="ctr"/>
        <c:lblOffset val="100"/>
        <c:noMultiLvlLbl val="0"/>
      </c:catAx>
      <c:valAx>
        <c:axId val="133228416"/>
        <c:scaling>
          <c:orientation val="minMax"/>
          <c:max val="1"/>
        </c:scaling>
        <c:delete val="1"/>
        <c:axPos val="b"/>
        <c:numFmt formatCode="0%" sourceLinked="1"/>
        <c:majorTickMark val="out"/>
        <c:minorTickMark val="none"/>
        <c:tickLblPos val="nextTo"/>
        <c:crossAx val="133226880"/>
        <c:crosses val="autoZero"/>
        <c:crossBetween val="between"/>
      </c:valAx>
      <c:spPr>
        <a:noFill/>
        <a:ln w="25400">
          <a:noFill/>
        </a:ln>
        <a:effectLst/>
      </c:spPr>
    </c:plotArea>
    <c:legend>
      <c:legendPos val="t"/>
      <c:layout>
        <c:manualLayout>
          <c:xMode val="edge"/>
          <c:yMode val="edge"/>
          <c:x val="2.2824090191924506E-2"/>
          <c:y val="1.010696538364356E-2"/>
          <c:w val="0.82718669788430865"/>
          <c:h val="6.32543615190201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1000"/>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Hoja1!$B$1</c:f>
              <c:strCache>
                <c:ptCount val="1"/>
                <c:pt idx="0">
                  <c:v>Más bajo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Hoja1!$A$2:$A$37</c:f>
              <c:strCache>
                <c:ptCount val="36"/>
                <c:pt idx="0">
                  <c:v>Finlandia</c:v>
                </c:pt>
                <c:pt idx="1">
                  <c:v>Filipinas</c:v>
                </c:pt>
                <c:pt idx="2">
                  <c:v>Nigeria</c:v>
                </c:pt>
                <c:pt idx="3">
                  <c:v>Vietnam</c:v>
                </c:pt>
                <c:pt idx="4">
                  <c:v>España</c:v>
                </c:pt>
                <c:pt idx="5">
                  <c:v>Costa de Marfil</c:v>
                </c:pt>
                <c:pt idx="6">
                  <c:v>Serbia</c:v>
                </c:pt>
                <c:pt idx="7">
                  <c:v>India</c:v>
                </c:pt>
                <c:pt idx="8">
                  <c:v>Hong Kong</c:v>
                </c:pt>
                <c:pt idx="9">
                  <c:v>Malasia</c:v>
                </c:pt>
                <c:pt idx="10">
                  <c:v>Reino Unido</c:v>
                </c:pt>
                <c:pt idx="11">
                  <c:v>Croacia</c:v>
                </c:pt>
                <c:pt idx="12">
                  <c:v>Turquía</c:v>
                </c:pt>
                <c:pt idx="13">
                  <c:v>Ecuador</c:v>
                </c:pt>
                <c:pt idx="14">
                  <c:v>Líbano</c:v>
                </c:pt>
                <c:pt idx="15">
                  <c:v>Italia</c:v>
                </c:pt>
                <c:pt idx="16">
                  <c:v>Perú</c:v>
                </c:pt>
                <c:pt idx="17">
                  <c:v>Países Bajos</c:v>
                </c:pt>
                <c:pt idx="18">
                  <c:v>Polonia</c:v>
                </c:pt>
                <c:pt idx="19">
                  <c:v>Grecia</c:v>
                </c:pt>
                <c:pt idx="20">
                  <c:v>Irlanda</c:v>
                </c:pt>
                <c:pt idx="21">
                  <c:v>Paraguay</c:v>
                </c:pt>
                <c:pt idx="22">
                  <c:v>Argentina</c:v>
                </c:pt>
                <c:pt idx="23">
                  <c:v>Francia</c:v>
                </c:pt>
                <c:pt idx="24">
                  <c:v>Alemania</c:v>
                </c:pt>
                <c:pt idx="25">
                  <c:v>Eslovenia</c:v>
                </c:pt>
                <c:pt idx="26">
                  <c:v>Japón</c:v>
                </c:pt>
                <c:pt idx="27">
                  <c:v>Pakistán</c:v>
                </c:pt>
                <c:pt idx="28">
                  <c:v>Estados Unidos</c:v>
                </c:pt>
                <c:pt idx="29">
                  <c:v>Canadá</c:v>
                </c:pt>
                <c:pt idx="30">
                  <c:v>Corea del Sur</c:v>
                </c:pt>
                <c:pt idx="31">
                  <c:v>Brasil</c:v>
                </c:pt>
                <c:pt idx="32">
                  <c:v>México</c:v>
                </c:pt>
                <c:pt idx="33">
                  <c:v>Kenia</c:v>
                </c:pt>
                <c:pt idx="34">
                  <c:v>Chile</c:v>
                </c:pt>
                <c:pt idx="35">
                  <c:v>Tailandia</c:v>
                </c:pt>
              </c:strCache>
            </c:strRef>
          </c:cat>
          <c:val>
            <c:numRef>
              <c:f>Hoja1!$B$2:$B$37</c:f>
              <c:numCache>
                <c:formatCode>###0%</c:formatCode>
                <c:ptCount val="36"/>
                <c:pt idx="0">
                  <c:v>1.9439715481717544E-2</c:v>
                </c:pt>
                <c:pt idx="1">
                  <c:v>9.2657919194139918E-2</c:v>
                </c:pt>
                <c:pt idx="2">
                  <c:v>0.12861415752741776</c:v>
                </c:pt>
                <c:pt idx="3">
                  <c:v>0.16642291057276379</c:v>
                </c:pt>
                <c:pt idx="4">
                  <c:v>0.17878311659007828</c:v>
                </c:pt>
                <c:pt idx="5">
                  <c:v>0.19291338582677164</c:v>
                </c:pt>
                <c:pt idx="6">
                  <c:v>0.19303791338883555</c:v>
                </c:pt>
                <c:pt idx="7">
                  <c:v>0.2</c:v>
                </c:pt>
                <c:pt idx="8">
                  <c:v>0.20758483033932135</c:v>
                </c:pt>
                <c:pt idx="9">
                  <c:v>0.20937188434695911</c:v>
                </c:pt>
                <c:pt idx="10">
                  <c:v>0.21093163396931133</c:v>
                </c:pt>
                <c:pt idx="11">
                  <c:v>0.22204740532953629</c:v>
                </c:pt>
                <c:pt idx="12">
                  <c:v>0.22777412769311714</c:v>
                </c:pt>
                <c:pt idx="13">
                  <c:v>0.24512606723155594</c:v>
                </c:pt>
                <c:pt idx="14">
                  <c:v>0.25800000000000001</c:v>
                </c:pt>
                <c:pt idx="15">
                  <c:v>0.27476347434250586</c:v>
                </c:pt>
                <c:pt idx="16">
                  <c:v>0.28043515111629824</c:v>
                </c:pt>
                <c:pt idx="17">
                  <c:v>0.28343948099579236</c:v>
                </c:pt>
                <c:pt idx="18">
                  <c:v>0.29103730917998327</c:v>
                </c:pt>
                <c:pt idx="19">
                  <c:v>0.29199999999999998</c:v>
                </c:pt>
                <c:pt idx="20">
                  <c:v>0.31700969463586787</c:v>
                </c:pt>
                <c:pt idx="21">
                  <c:v>0.31808965532328487</c:v>
                </c:pt>
                <c:pt idx="22">
                  <c:v>0.32470258692391235</c:v>
                </c:pt>
                <c:pt idx="23">
                  <c:v>0.3326075104329364</c:v>
                </c:pt>
                <c:pt idx="24">
                  <c:v>0.33399999999999996</c:v>
                </c:pt>
                <c:pt idx="25">
                  <c:v>0.34169531274890447</c:v>
                </c:pt>
                <c:pt idx="26">
                  <c:v>0.35031850741269038</c:v>
                </c:pt>
                <c:pt idx="27">
                  <c:v>0.35676332708626524</c:v>
                </c:pt>
                <c:pt idx="28">
                  <c:v>0.36013037404178677</c:v>
                </c:pt>
                <c:pt idx="29">
                  <c:v>0.36080301014710509</c:v>
                </c:pt>
                <c:pt idx="30">
                  <c:v>0.37540322960404582</c:v>
                </c:pt>
                <c:pt idx="31">
                  <c:v>0.38293005648023964</c:v>
                </c:pt>
                <c:pt idx="32">
                  <c:v>0.3953179320399231</c:v>
                </c:pt>
                <c:pt idx="33">
                  <c:v>0.48599999999999999</c:v>
                </c:pt>
                <c:pt idx="34">
                  <c:v>0.5008625635468299</c:v>
                </c:pt>
                <c:pt idx="35">
                  <c:v>0.53732094573447775</c:v>
                </c:pt>
              </c:numCache>
            </c:numRef>
          </c:val>
          <c:extLst>
            <c:ext xmlns:c16="http://schemas.microsoft.com/office/drawing/2014/chart" uri="{C3380CC4-5D6E-409C-BE32-E72D297353CC}">
              <c16:uniqueId val="{00000000-815A-4AF0-813C-9BA74BEB9BE3}"/>
            </c:ext>
          </c:extLst>
        </c:ser>
        <c:ser>
          <c:idx val="1"/>
          <c:order val="1"/>
          <c:tx>
            <c:strRef>
              <c:f>Hoja1!$C$1</c:f>
              <c:strCache>
                <c:ptCount val="1"/>
                <c:pt idx="0">
                  <c:v>Igual</c:v>
                </c:pt>
              </c:strCache>
            </c:strRef>
          </c:tx>
          <c:spPr>
            <a:solidFill>
              <a:srgbClr val="85C8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Hoja1!$A$2:$A$37</c:f>
              <c:strCache>
                <c:ptCount val="36"/>
                <c:pt idx="0">
                  <c:v>Finlandia</c:v>
                </c:pt>
                <c:pt idx="1">
                  <c:v>Filipinas</c:v>
                </c:pt>
                <c:pt idx="2">
                  <c:v>Nigeria</c:v>
                </c:pt>
                <c:pt idx="3">
                  <c:v>Vietnam</c:v>
                </c:pt>
                <c:pt idx="4">
                  <c:v>España</c:v>
                </c:pt>
                <c:pt idx="5">
                  <c:v>Costa de Marfil</c:v>
                </c:pt>
                <c:pt idx="6">
                  <c:v>Serbia</c:v>
                </c:pt>
                <c:pt idx="7">
                  <c:v>India</c:v>
                </c:pt>
                <c:pt idx="8">
                  <c:v>Hong Kong</c:v>
                </c:pt>
                <c:pt idx="9">
                  <c:v>Malasia</c:v>
                </c:pt>
                <c:pt idx="10">
                  <c:v>Reino Unido</c:v>
                </c:pt>
                <c:pt idx="11">
                  <c:v>Croacia</c:v>
                </c:pt>
                <c:pt idx="12">
                  <c:v>Turquía</c:v>
                </c:pt>
                <c:pt idx="13">
                  <c:v>Ecuador</c:v>
                </c:pt>
                <c:pt idx="14">
                  <c:v>Líbano</c:v>
                </c:pt>
                <c:pt idx="15">
                  <c:v>Italia</c:v>
                </c:pt>
                <c:pt idx="16">
                  <c:v>Perú</c:v>
                </c:pt>
                <c:pt idx="17">
                  <c:v>Países Bajos</c:v>
                </c:pt>
                <c:pt idx="18">
                  <c:v>Polonia</c:v>
                </c:pt>
                <c:pt idx="19">
                  <c:v>Grecia</c:v>
                </c:pt>
                <c:pt idx="20">
                  <c:v>Irlanda</c:v>
                </c:pt>
                <c:pt idx="21">
                  <c:v>Paraguay</c:v>
                </c:pt>
                <c:pt idx="22">
                  <c:v>Argentina</c:v>
                </c:pt>
                <c:pt idx="23">
                  <c:v>Francia</c:v>
                </c:pt>
                <c:pt idx="24">
                  <c:v>Alemania</c:v>
                </c:pt>
                <c:pt idx="25">
                  <c:v>Eslovenia</c:v>
                </c:pt>
                <c:pt idx="26">
                  <c:v>Japón</c:v>
                </c:pt>
                <c:pt idx="27">
                  <c:v>Pakistán</c:v>
                </c:pt>
                <c:pt idx="28">
                  <c:v>Estados Unidos</c:v>
                </c:pt>
                <c:pt idx="29">
                  <c:v>Canadá</c:v>
                </c:pt>
                <c:pt idx="30">
                  <c:v>Corea del Sur</c:v>
                </c:pt>
                <c:pt idx="31">
                  <c:v>Brasil</c:v>
                </c:pt>
                <c:pt idx="32">
                  <c:v>México</c:v>
                </c:pt>
                <c:pt idx="33">
                  <c:v>Kenia</c:v>
                </c:pt>
                <c:pt idx="34">
                  <c:v>Chile</c:v>
                </c:pt>
                <c:pt idx="35">
                  <c:v>Tailandia</c:v>
                </c:pt>
              </c:strCache>
            </c:strRef>
          </c:cat>
          <c:val>
            <c:numRef>
              <c:f>Hoja1!$C$2:$C$37</c:f>
              <c:numCache>
                <c:formatCode>###0%</c:formatCode>
                <c:ptCount val="36"/>
                <c:pt idx="0">
                  <c:v>0.47045032733805192</c:v>
                </c:pt>
                <c:pt idx="1">
                  <c:v>0.63242627439615418</c:v>
                </c:pt>
                <c:pt idx="2">
                  <c:v>0.38085742771684944</c:v>
                </c:pt>
                <c:pt idx="3">
                  <c:v>0.73945223630590651</c:v>
                </c:pt>
                <c:pt idx="4">
                  <c:v>0.47451514817167284</c:v>
                </c:pt>
                <c:pt idx="5">
                  <c:v>0.43307086614173229</c:v>
                </c:pt>
                <c:pt idx="6">
                  <c:v>0.4429518415389625</c:v>
                </c:pt>
                <c:pt idx="7">
                  <c:v>0.64500000000000002</c:v>
                </c:pt>
                <c:pt idx="8">
                  <c:v>0.63672654690618757</c:v>
                </c:pt>
                <c:pt idx="9">
                  <c:v>0.48055832502492524</c:v>
                </c:pt>
                <c:pt idx="10">
                  <c:v>0.34974297760920997</c:v>
                </c:pt>
                <c:pt idx="11">
                  <c:v>0.40741436935534703</c:v>
                </c:pt>
                <c:pt idx="12">
                  <c:v>0.60085424663829778</c:v>
                </c:pt>
                <c:pt idx="13">
                  <c:v>0.56270449221396879</c:v>
                </c:pt>
                <c:pt idx="14">
                  <c:v>0.53400000000000003</c:v>
                </c:pt>
                <c:pt idx="15">
                  <c:v>0.50712291166453849</c:v>
                </c:pt>
                <c:pt idx="16">
                  <c:v>0.57262656176772697</c:v>
                </c:pt>
                <c:pt idx="17">
                  <c:v>0.42218448229646749</c:v>
                </c:pt>
                <c:pt idx="18">
                  <c:v>0.34987759232108345</c:v>
                </c:pt>
                <c:pt idx="19">
                  <c:v>0.58799999999999997</c:v>
                </c:pt>
                <c:pt idx="20">
                  <c:v>0.4231779718351143</c:v>
                </c:pt>
                <c:pt idx="21">
                  <c:v>0.5031791586307468</c:v>
                </c:pt>
                <c:pt idx="22">
                  <c:v>0.46365953200211535</c:v>
                </c:pt>
                <c:pt idx="23">
                  <c:v>0.40663714122804606</c:v>
                </c:pt>
                <c:pt idx="24">
                  <c:v>0.40300000000000002</c:v>
                </c:pt>
                <c:pt idx="25">
                  <c:v>0.41755394754676417</c:v>
                </c:pt>
                <c:pt idx="26">
                  <c:v>0.25398144379778298</c:v>
                </c:pt>
                <c:pt idx="27">
                  <c:v>0.31778536805236357</c:v>
                </c:pt>
                <c:pt idx="28">
                  <c:v>0.37781116771522755</c:v>
                </c:pt>
                <c:pt idx="29">
                  <c:v>0.42866574020024845</c:v>
                </c:pt>
                <c:pt idx="30">
                  <c:v>0.28675650595799002</c:v>
                </c:pt>
                <c:pt idx="31">
                  <c:v>0.40412848900878912</c:v>
                </c:pt>
                <c:pt idx="32">
                  <c:v>0.52259728608276224</c:v>
                </c:pt>
                <c:pt idx="33">
                  <c:v>9.1999999999999998E-2</c:v>
                </c:pt>
                <c:pt idx="34">
                  <c:v>0.35105539530510377</c:v>
                </c:pt>
                <c:pt idx="35">
                  <c:v>0.29554780839814304</c:v>
                </c:pt>
              </c:numCache>
            </c:numRef>
          </c:val>
          <c:extLst>
            <c:ext xmlns:c16="http://schemas.microsoft.com/office/drawing/2014/chart" uri="{C3380CC4-5D6E-409C-BE32-E72D297353CC}">
              <c16:uniqueId val="{00000001-815A-4AF0-813C-9BA74BEB9BE3}"/>
            </c:ext>
          </c:extLst>
        </c:ser>
        <c:ser>
          <c:idx val="2"/>
          <c:order val="2"/>
          <c:tx>
            <c:strRef>
              <c:f>Hoja1!$D$1</c:f>
              <c:strCache>
                <c:ptCount val="1"/>
                <c:pt idx="0">
                  <c:v>Más alto</c:v>
                </c:pt>
              </c:strCache>
            </c:strRef>
          </c:tx>
          <c:spPr>
            <a:solidFill>
              <a:srgbClr val="33A3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Hoja1!$A$2:$A$37</c:f>
              <c:strCache>
                <c:ptCount val="36"/>
                <c:pt idx="0">
                  <c:v>Finlandia</c:v>
                </c:pt>
                <c:pt idx="1">
                  <c:v>Filipinas</c:v>
                </c:pt>
                <c:pt idx="2">
                  <c:v>Nigeria</c:v>
                </c:pt>
                <c:pt idx="3">
                  <c:v>Vietnam</c:v>
                </c:pt>
                <c:pt idx="4">
                  <c:v>España</c:v>
                </c:pt>
                <c:pt idx="5">
                  <c:v>Costa de Marfil</c:v>
                </c:pt>
                <c:pt idx="6">
                  <c:v>Serbia</c:v>
                </c:pt>
                <c:pt idx="7">
                  <c:v>India</c:v>
                </c:pt>
                <c:pt idx="8">
                  <c:v>Hong Kong</c:v>
                </c:pt>
                <c:pt idx="9">
                  <c:v>Malasia</c:v>
                </c:pt>
                <c:pt idx="10">
                  <c:v>Reino Unido</c:v>
                </c:pt>
                <c:pt idx="11">
                  <c:v>Croacia</c:v>
                </c:pt>
                <c:pt idx="12">
                  <c:v>Turquía</c:v>
                </c:pt>
                <c:pt idx="13">
                  <c:v>Ecuador</c:v>
                </c:pt>
                <c:pt idx="14">
                  <c:v>Líbano</c:v>
                </c:pt>
                <c:pt idx="15">
                  <c:v>Italia</c:v>
                </c:pt>
                <c:pt idx="16">
                  <c:v>Perú</c:v>
                </c:pt>
                <c:pt idx="17">
                  <c:v>Países Bajos</c:v>
                </c:pt>
                <c:pt idx="18">
                  <c:v>Polonia</c:v>
                </c:pt>
                <c:pt idx="19">
                  <c:v>Grecia</c:v>
                </c:pt>
                <c:pt idx="20">
                  <c:v>Irlanda</c:v>
                </c:pt>
                <c:pt idx="21">
                  <c:v>Paraguay</c:v>
                </c:pt>
                <c:pt idx="22">
                  <c:v>Argentina</c:v>
                </c:pt>
                <c:pt idx="23">
                  <c:v>Francia</c:v>
                </c:pt>
                <c:pt idx="24">
                  <c:v>Alemania</c:v>
                </c:pt>
                <c:pt idx="25">
                  <c:v>Eslovenia</c:v>
                </c:pt>
                <c:pt idx="26">
                  <c:v>Japón</c:v>
                </c:pt>
                <c:pt idx="27">
                  <c:v>Pakistán</c:v>
                </c:pt>
                <c:pt idx="28">
                  <c:v>Estados Unidos</c:v>
                </c:pt>
                <c:pt idx="29">
                  <c:v>Canadá</c:v>
                </c:pt>
                <c:pt idx="30">
                  <c:v>Corea del Sur</c:v>
                </c:pt>
                <c:pt idx="31">
                  <c:v>Brasil</c:v>
                </c:pt>
                <c:pt idx="32">
                  <c:v>México</c:v>
                </c:pt>
                <c:pt idx="33">
                  <c:v>Kenia</c:v>
                </c:pt>
                <c:pt idx="34">
                  <c:v>Chile</c:v>
                </c:pt>
                <c:pt idx="35">
                  <c:v>Tailandia</c:v>
                </c:pt>
              </c:strCache>
            </c:strRef>
          </c:cat>
          <c:val>
            <c:numRef>
              <c:f>Hoja1!$D$2:$D$37</c:f>
              <c:numCache>
                <c:formatCode>###0%</c:formatCode>
                <c:ptCount val="36"/>
                <c:pt idx="0">
                  <c:v>0.21837315578450667</c:v>
                </c:pt>
                <c:pt idx="1">
                  <c:v>0.10002298460031772</c:v>
                </c:pt>
                <c:pt idx="2">
                  <c:v>0.12163509471585245</c:v>
                </c:pt>
                <c:pt idx="3">
                  <c:v>3.4722118052951209E-2</c:v>
                </c:pt>
                <c:pt idx="4">
                  <c:v>4.3670709293668446E-2</c:v>
                </c:pt>
                <c:pt idx="5">
                  <c:v>0.15157480314960631</c:v>
                </c:pt>
                <c:pt idx="6">
                  <c:v>4.6818670830985398E-2</c:v>
                </c:pt>
                <c:pt idx="7">
                  <c:v>0.105</c:v>
                </c:pt>
                <c:pt idx="8">
                  <c:v>0.10179640718562874</c:v>
                </c:pt>
                <c:pt idx="9">
                  <c:v>0.10667996011964108</c:v>
                </c:pt>
                <c:pt idx="10">
                  <c:v>3.8428216630407561E-2</c:v>
                </c:pt>
                <c:pt idx="11">
                  <c:v>9.4054598355242977E-2</c:v>
                </c:pt>
                <c:pt idx="12">
                  <c:v>3.755935973064916E-2</c:v>
                </c:pt>
                <c:pt idx="13">
                  <c:v>7.0663151713056011E-2</c:v>
                </c:pt>
                <c:pt idx="14">
                  <c:v>0.10199999999999999</c:v>
                </c:pt>
                <c:pt idx="15">
                  <c:v>1.8120278391575113E-2</c:v>
                </c:pt>
                <c:pt idx="16">
                  <c:v>5.6587593606350337E-2</c:v>
                </c:pt>
                <c:pt idx="17">
                  <c:v>2.4027386393646696E-2</c:v>
                </c:pt>
                <c:pt idx="18">
                  <c:v>1.3311514600797669E-2</c:v>
                </c:pt>
                <c:pt idx="19">
                  <c:v>3.5999999999999997E-2</c:v>
                </c:pt>
                <c:pt idx="20">
                  <c:v>3.0309418847657855E-2</c:v>
                </c:pt>
                <c:pt idx="21">
                  <c:v>9.198975218546708E-2</c:v>
                </c:pt>
                <c:pt idx="22">
                  <c:v>5.2466793053212453E-2</c:v>
                </c:pt>
                <c:pt idx="23">
                  <c:v>1.7790927955519106E-2</c:v>
                </c:pt>
                <c:pt idx="24">
                  <c:v>2.5000000000000001E-2</c:v>
                </c:pt>
                <c:pt idx="25">
                  <c:v>1.514080068077806E-2</c:v>
                </c:pt>
                <c:pt idx="26">
                  <c:v>1.128632008032875E-2</c:v>
                </c:pt>
                <c:pt idx="27">
                  <c:v>0.11378466080742954</c:v>
                </c:pt>
                <c:pt idx="28">
                  <c:v>4.0430806382484794E-2</c:v>
                </c:pt>
                <c:pt idx="29">
                  <c:v>2.4201370668925973E-2</c:v>
                </c:pt>
                <c:pt idx="30">
                  <c:v>1.5042200973557341E-2</c:v>
                </c:pt>
                <c:pt idx="31">
                  <c:v>6.0256675966425449E-2</c:v>
                </c:pt>
                <c:pt idx="32">
                  <c:v>3.084370677731671E-2</c:v>
                </c:pt>
                <c:pt idx="33">
                  <c:v>0.11200000000000002</c:v>
                </c:pt>
                <c:pt idx="34">
                  <c:v>3.0936747995983904E-2</c:v>
                </c:pt>
                <c:pt idx="35">
                  <c:v>0.10347081730010148</c:v>
                </c:pt>
              </c:numCache>
            </c:numRef>
          </c:val>
          <c:extLst>
            <c:ext xmlns:c16="http://schemas.microsoft.com/office/drawing/2014/chart" uri="{C3380CC4-5D6E-409C-BE32-E72D297353CC}">
              <c16:uniqueId val="{00000002-815A-4AF0-813C-9BA74BEB9BE3}"/>
            </c:ext>
          </c:extLst>
        </c:ser>
        <c:ser>
          <c:idx val="3"/>
          <c:order val="3"/>
          <c:tx>
            <c:strRef>
              <c:f>Hoja1!$E$1</c:f>
              <c:strCache>
                <c:ptCount val="1"/>
                <c:pt idx="0">
                  <c:v>No trabajo</c:v>
                </c:pt>
              </c:strCache>
            </c:strRef>
          </c:tx>
          <c:spPr>
            <a:solidFill>
              <a:schemeClr val="bg1">
                <a:lumMod val="65000"/>
              </a:schemeClr>
            </a:solidFill>
            <a:ln>
              <a:noFill/>
            </a:ln>
            <a:effectLst/>
          </c:spPr>
          <c:invertIfNegative val="0"/>
          <c:dLbls>
            <c:delete val="1"/>
          </c:dLbls>
          <c:cat>
            <c:strRef>
              <c:f>Hoja1!$A$2:$A$37</c:f>
              <c:strCache>
                <c:ptCount val="36"/>
                <c:pt idx="0">
                  <c:v>Finlandia</c:v>
                </c:pt>
                <c:pt idx="1">
                  <c:v>Filipinas</c:v>
                </c:pt>
                <c:pt idx="2">
                  <c:v>Nigeria</c:v>
                </c:pt>
                <c:pt idx="3">
                  <c:v>Vietnam</c:v>
                </c:pt>
                <c:pt idx="4">
                  <c:v>España</c:v>
                </c:pt>
                <c:pt idx="5">
                  <c:v>Costa de Marfil</c:v>
                </c:pt>
                <c:pt idx="6">
                  <c:v>Serbia</c:v>
                </c:pt>
                <c:pt idx="7">
                  <c:v>India</c:v>
                </c:pt>
                <c:pt idx="8">
                  <c:v>Hong Kong</c:v>
                </c:pt>
                <c:pt idx="9">
                  <c:v>Malasia</c:v>
                </c:pt>
                <c:pt idx="10">
                  <c:v>Reino Unido</c:v>
                </c:pt>
                <c:pt idx="11">
                  <c:v>Croacia</c:v>
                </c:pt>
                <c:pt idx="12">
                  <c:v>Turquía</c:v>
                </c:pt>
                <c:pt idx="13">
                  <c:v>Ecuador</c:v>
                </c:pt>
                <c:pt idx="14">
                  <c:v>Líbano</c:v>
                </c:pt>
                <c:pt idx="15">
                  <c:v>Italia</c:v>
                </c:pt>
                <c:pt idx="16">
                  <c:v>Perú</c:v>
                </c:pt>
                <c:pt idx="17">
                  <c:v>Países Bajos</c:v>
                </c:pt>
                <c:pt idx="18">
                  <c:v>Polonia</c:v>
                </c:pt>
                <c:pt idx="19">
                  <c:v>Grecia</c:v>
                </c:pt>
                <c:pt idx="20">
                  <c:v>Irlanda</c:v>
                </c:pt>
                <c:pt idx="21">
                  <c:v>Paraguay</c:v>
                </c:pt>
                <c:pt idx="22">
                  <c:v>Argentina</c:v>
                </c:pt>
                <c:pt idx="23">
                  <c:v>Francia</c:v>
                </c:pt>
                <c:pt idx="24">
                  <c:v>Alemania</c:v>
                </c:pt>
                <c:pt idx="25">
                  <c:v>Eslovenia</c:v>
                </c:pt>
                <c:pt idx="26">
                  <c:v>Japón</c:v>
                </c:pt>
                <c:pt idx="27">
                  <c:v>Pakistán</c:v>
                </c:pt>
                <c:pt idx="28">
                  <c:v>Estados Unidos</c:v>
                </c:pt>
                <c:pt idx="29">
                  <c:v>Canadá</c:v>
                </c:pt>
                <c:pt idx="30">
                  <c:v>Corea del Sur</c:v>
                </c:pt>
                <c:pt idx="31">
                  <c:v>Brasil</c:v>
                </c:pt>
                <c:pt idx="32">
                  <c:v>México</c:v>
                </c:pt>
                <c:pt idx="33">
                  <c:v>Kenia</c:v>
                </c:pt>
                <c:pt idx="34">
                  <c:v>Chile</c:v>
                </c:pt>
                <c:pt idx="35">
                  <c:v>Tailandia</c:v>
                </c:pt>
              </c:strCache>
            </c:strRef>
          </c:cat>
          <c:val>
            <c:numRef>
              <c:f>Hoja1!$E$2:$E$37</c:f>
              <c:numCache>
                <c:formatCode>###0%</c:formatCode>
                <c:ptCount val="36"/>
                <c:pt idx="0">
                  <c:v>0.22120605503424906</c:v>
                </c:pt>
                <c:pt idx="1">
                  <c:v>0.16075229596170579</c:v>
                </c:pt>
                <c:pt idx="2">
                  <c:v>9.072781655034895E-2</c:v>
                </c:pt>
                <c:pt idx="3">
                  <c:v>4.4496112402809922E-2</c:v>
                </c:pt>
                <c:pt idx="4">
                  <c:v>0.23371990270658191</c:v>
                </c:pt>
                <c:pt idx="5">
                  <c:v>0.11023622047244094</c:v>
                </c:pt>
                <c:pt idx="6">
                  <c:v>0.24524839602699477</c:v>
                </c:pt>
                <c:pt idx="7">
                  <c:v>0.03</c:v>
                </c:pt>
                <c:pt idx="8">
                  <c:v>1.5968063872255488E-2</c:v>
                </c:pt>
                <c:pt idx="9">
                  <c:v>0.12362911266201396</c:v>
                </c:pt>
                <c:pt idx="10">
                  <c:v>0.28391829190812623</c:v>
                </c:pt>
                <c:pt idx="11">
                  <c:v>0.22252739239809086</c:v>
                </c:pt>
                <c:pt idx="12">
                  <c:v>5.3966256256303448E-2</c:v>
                </c:pt>
                <c:pt idx="13">
                  <c:v>9.14608568828775E-2</c:v>
                </c:pt>
                <c:pt idx="14">
                  <c:v>5.800000000000001E-2</c:v>
                </c:pt>
                <c:pt idx="15">
                  <c:v>0.12692387278666423</c:v>
                </c:pt>
                <c:pt idx="16">
                  <c:v>3.1070826727292982E-2</c:v>
                </c:pt>
                <c:pt idx="17">
                  <c:v>0.16327683224646897</c:v>
                </c:pt>
                <c:pt idx="18">
                  <c:v>0.17968110526066269</c:v>
                </c:pt>
                <c:pt idx="19">
                  <c:v>6.4000000000000001E-2</c:v>
                </c:pt>
                <c:pt idx="20">
                  <c:v>0.12160515569014425</c:v>
                </c:pt>
                <c:pt idx="21">
                  <c:v>2.7999633852646238E-2</c:v>
                </c:pt>
                <c:pt idx="22">
                  <c:v>4.5907862436618346E-2</c:v>
                </c:pt>
                <c:pt idx="23">
                  <c:v>0.15098109650844371</c:v>
                </c:pt>
                <c:pt idx="24">
                  <c:v>0.159</c:v>
                </c:pt>
                <c:pt idx="25">
                  <c:v>0.17507686102487799</c:v>
                </c:pt>
                <c:pt idx="26">
                  <c:v>0.26632365660911983</c:v>
                </c:pt>
                <c:pt idx="27">
                  <c:v>0.12394330581172104</c:v>
                </c:pt>
                <c:pt idx="28">
                  <c:v>0.15750323728614929</c:v>
                </c:pt>
                <c:pt idx="29">
                  <c:v>0.12399120434052877</c:v>
                </c:pt>
                <c:pt idx="30">
                  <c:v>0.30953469793271843</c:v>
                </c:pt>
                <c:pt idx="31">
                  <c:v>9.0493144883212737E-2</c:v>
                </c:pt>
                <c:pt idx="32">
                  <c:v>1.6847968300250447E-2</c:v>
                </c:pt>
                <c:pt idx="33">
                  <c:v>0.19800000000000001</c:v>
                </c:pt>
                <c:pt idx="34">
                  <c:v>8.4549156161850922E-2</c:v>
                </c:pt>
                <c:pt idx="35">
                  <c:v>5.8893592274601121E-2</c:v>
                </c:pt>
              </c:numCache>
            </c:numRef>
          </c:val>
          <c:extLst>
            <c:ext xmlns:c16="http://schemas.microsoft.com/office/drawing/2014/chart" uri="{C3380CC4-5D6E-409C-BE32-E72D297353CC}">
              <c16:uniqueId val="{00000003-815A-4AF0-813C-9BA74BEB9BE3}"/>
            </c:ext>
          </c:extLst>
        </c:ser>
        <c:ser>
          <c:idx val="4"/>
          <c:order val="4"/>
          <c:tx>
            <c:strRef>
              <c:f>Hoja1!$F$1</c:f>
              <c:strCache>
                <c:ptCount val="1"/>
                <c:pt idx="0">
                  <c:v>No sabe</c:v>
                </c:pt>
              </c:strCache>
            </c:strRef>
          </c:tx>
          <c:spPr>
            <a:solidFill>
              <a:schemeClr val="bg1">
                <a:lumMod val="85000"/>
              </a:schemeClr>
            </a:solidFill>
            <a:ln>
              <a:noFill/>
            </a:ln>
            <a:effectLst/>
          </c:spPr>
          <c:invertIfNegative val="0"/>
          <c:dLbls>
            <c:delete val="1"/>
          </c:dLbls>
          <c:cat>
            <c:strRef>
              <c:f>Hoja1!$A$2:$A$37</c:f>
              <c:strCache>
                <c:ptCount val="36"/>
                <c:pt idx="0">
                  <c:v>Finlandia</c:v>
                </c:pt>
                <c:pt idx="1">
                  <c:v>Filipinas</c:v>
                </c:pt>
                <c:pt idx="2">
                  <c:v>Nigeria</c:v>
                </c:pt>
                <c:pt idx="3">
                  <c:v>Vietnam</c:v>
                </c:pt>
                <c:pt idx="4">
                  <c:v>España</c:v>
                </c:pt>
                <c:pt idx="5">
                  <c:v>Costa de Marfil</c:v>
                </c:pt>
                <c:pt idx="6">
                  <c:v>Serbia</c:v>
                </c:pt>
                <c:pt idx="7">
                  <c:v>India</c:v>
                </c:pt>
                <c:pt idx="8">
                  <c:v>Hong Kong</c:v>
                </c:pt>
                <c:pt idx="9">
                  <c:v>Malasia</c:v>
                </c:pt>
                <c:pt idx="10">
                  <c:v>Reino Unido</c:v>
                </c:pt>
                <c:pt idx="11">
                  <c:v>Croacia</c:v>
                </c:pt>
                <c:pt idx="12">
                  <c:v>Turquía</c:v>
                </c:pt>
                <c:pt idx="13">
                  <c:v>Ecuador</c:v>
                </c:pt>
                <c:pt idx="14">
                  <c:v>Líbano</c:v>
                </c:pt>
                <c:pt idx="15">
                  <c:v>Italia</c:v>
                </c:pt>
                <c:pt idx="16">
                  <c:v>Perú</c:v>
                </c:pt>
                <c:pt idx="17">
                  <c:v>Países Bajos</c:v>
                </c:pt>
                <c:pt idx="18">
                  <c:v>Polonia</c:v>
                </c:pt>
                <c:pt idx="19">
                  <c:v>Grecia</c:v>
                </c:pt>
                <c:pt idx="20">
                  <c:v>Irlanda</c:v>
                </c:pt>
                <c:pt idx="21">
                  <c:v>Paraguay</c:v>
                </c:pt>
                <c:pt idx="22">
                  <c:v>Argentina</c:v>
                </c:pt>
                <c:pt idx="23">
                  <c:v>Francia</c:v>
                </c:pt>
                <c:pt idx="24">
                  <c:v>Alemania</c:v>
                </c:pt>
                <c:pt idx="25">
                  <c:v>Eslovenia</c:v>
                </c:pt>
                <c:pt idx="26">
                  <c:v>Japón</c:v>
                </c:pt>
                <c:pt idx="27">
                  <c:v>Pakistán</c:v>
                </c:pt>
                <c:pt idx="28">
                  <c:v>Estados Unidos</c:v>
                </c:pt>
                <c:pt idx="29">
                  <c:v>Canadá</c:v>
                </c:pt>
                <c:pt idx="30">
                  <c:v>Corea del Sur</c:v>
                </c:pt>
                <c:pt idx="31">
                  <c:v>Brasil</c:v>
                </c:pt>
                <c:pt idx="32">
                  <c:v>México</c:v>
                </c:pt>
                <c:pt idx="33">
                  <c:v>Kenia</c:v>
                </c:pt>
                <c:pt idx="34">
                  <c:v>Chile</c:v>
                </c:pt>
                <c:pt idx="35">
                  <c:v>Tailandia</c:v>
                </c:pt>
              </c:strCache>
            </c:strRef>
          </c:cat>
          <c:val>
            <c:numRef>
              <c:f>Hoja1!$F$2:$F$37</c:f>
              <c:numCache>
                <c:formatCode>###0%</c:formatCode>
                <c:ptCount val="36"/>
                <c:pt idx="0">
                  <c:v>7.053074636147072E-2</c:v>
                </c:pt>
                <c:pt idx="1">
                  <c:v>1.4140525847682056E-2</c:v>
                </c:pt>
                <c:pt idx="2">
                  <c:v>0.2781655034895314</c:v>
                </c:pt>
                <c:pt idx="3">
                  <c:v>1.4906622665566593E-2</c:v>
                </c:pt>
                <c:pt idx="4">
                  <c:v>6.9311123237998054E-2</c:v>
                </c:pt>
                <c:pt idx="5">
                  <c:v>0.11220472440944881</c:v>
                </c:pt>
                <c:pt idx="6">
                  <c:v>7.1943178214223996E-2</c:v>
                </c:pt>
                <c:pt idx="7">
                  <c:v>0.02</c:v>
                </c:pt>
                <c:pt idx="8">
                  <c:v>3.7924151696606789E-2</c:v>
                </c:pt>
                <c:pt idx="9">
                  <c:v>7.9760717846460619E-2</c:v>
                </c:pt>
                <c:pt idx="10">
                  <c:v>0.11697887988294405</c:v>
                </c:pt>
                <c:pt idx="11">
                  <c:v>5.39562345617823E-2</c:v>
                </c:pt>
                <c:pt idx="12">
                  <c:v>7.9846009681632121E-2</c:v>
                </c:pt>
                <c:pt idx="13">
                  <c:v>3.0045431958543409E-2</c:v>
                </c:pt>
                <c:pt idx="14">
                  <c:v>4.8000000000000001E-2</c:v>
                </c:pt>
                <c:pt idx="15">
                  <c:v>7.3069462814715158E-2</c:v>
                </c:pt>
                <c:pt idx="16">
                  <c:v>5.9279866782335301E-2</c:v>
                </c:pt>
                <c:pt idx="17">
                  <c:v>0.10707181806762092</c:v>
                </c:pt>
                <c:pt idx="18">
                  <c:v>0.16609247863747234</c:v>
                </c:pt>
                <c:pt idx="19">
                  <c:v>0.02</c:v>
                </c:pt>
                <c:pt idx="20">
                  <c:v>0.10789775899121752</c:v>
                </c:pt>
                <c:pt idx="21">
                  <c:v>5.8741800007856358E-2</c:v>
                </c:pt>
                <c:pt idx="22">
                  <c:v>0.11326322558414055</c:v>
                </c:pt>
                <c:pt idx="23">
                  <c:v>9.1983323875053993E-2</c:v>
                </c:pt>
                <c:pt idx="24">
                  <c:v>7.9000000000000001E-2</c:v>
                </c:pt>
                <c:pt idx="25">
                  <c:v>5.0533077998676831E-2</c:v>
                </c:pt>
                <c:pt idx="26">
                  <c:v>0.11809007210007756</c:v>
                </c:pt>
                <c:pt idx="27">
                  <c:v>8.7723338242223683E-2</c:v>
                </c:pt>
                <c:pt idx="28">
                  <c:v>6.4124414574350252E-2</c:v>
                </c:pt>
                <c:pt idx="29">
                  <c:v>6.2338674643193939E-2</c:v>
                </c:pt>
                <c:pt idx="30">
                  <c:v>1.3263365531687322E-2</c:v>
                </c:pt>
                <c:pt idx="31">
                  <c:v>6.2191633661336759E-2</c:v>
                </c:pt>
                <c:pt idx="32">
                  <c:v>3.4393106799745776E-2</c:v>
                </c:pt>
                <c:pt idx="33">
                  <c:v>0.11200000000000002</c:v>
                </c:pt>
                <c:pt idx="34">
                  <c:v>3.2596136990230805E-2</c:v>
                </c:pt>
                <c:pt idx="35">
                  <c:v>4.7668362926777327E-3</c:v>
                </c:pt>
              </c:numCache>
            </c:numRef>
          </c:val>
          <c:extLst>
            <c:ext xmlns:c16="http://schemas.microsoft.com/office/drawing/2014/chart" uri="{C3380CC4-5D6E-409C-BE32-E72D297353CC}">
              <c16:uniqueId val="{00000004-815A-4AF0-813C-9BA74BEB9BE3}"/>
            </c:ext>
          </c:extLst>
        </c:ser>
        <c:dLbls>
          <c:dLblPos val="ctr"/>
          <c:showLegendKey val="0"/>
          <c:showVal val="1"/>
          <c:showCatName val="0"/>
          <c:showSerName val="0"/>
          <c:showPercent val="0"/>
          <c:showBubbleSize val="0"/>
        </c:dLbls>
        <c:gapWidth val="80"/>
        <c:overlap val="100"/>
        <c:axId val="595913519"/>
        <c:axId val="595914767"/>
      </c:barChart>
      <c:catAx>
        <c:axId val="5959135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5914767"/>
        <c:crosses val="autoZero"/>
        <c:auto val="1"/>
        <c:lblAlgn val="ctr"/>
        <c:lblOffset val="100"/>
        <c:noMultiLvlLbl val="0"/>
      </c:catAx>
      <c:valAx>
        <c:axId val="595914767"/>
        <c:scaling>
          <c:orientation val="minMax"/>
        </c:scaling>
        <c:delete val="1"/>
        <c:axPos val="b"/>
        <c:numFmt formatCode="0%" sourceLinked="1"/>
        <c:majorTickMark val="none"/>
        <c:minorTickMark val="none"/>
        <c:tickLblPos val="nextTo"/>
        <c:crossAx val="595913519"/>
        <c:crosses val="autoZero"/>
        <c:crossBetween val="between"/>
      </c:valAx>
      <c:spPr>
        <a:noFill/>
        <a:ln>
          <a:noFill/>
        </a:ln>
        <a:effectLst/>
      </c:spPr>
    </c:plotArea>
    <c:legend>
      <c:legendPos val="t"/>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645683554318175E-2"/>
          <c:y val="6.6939811164217641E-2"/>
          <c:w val="0.73699697344006121"/>
          <c:h val="0.9031834951398362"/>
        </c:manualLayout>
      </c:layout>
      <c:barChart>
        <c:barDir val="bar"/>
        <c:grouping val="percentStacked"/>
        <c:varyColors val="0"/>
        <c:ser>
          <c:idx val="0"/>
          <c:order val="0"/>
          <c:tx>
            <c:strRef>
              <c:f>Hoja1!$B$1</c:f>
              <c:strCache>
                <c:ptCount val="1"/>
                <c:pt idx="0">
                  <c:v>Si</c:v>
                </c:pt>
              </c:strCache>
            </c:strRef>
          </c:tx>
          <c:spPr>
            <a:solidFill>
              <a:srgbClr val="FF0000"/>
            </a:solidFill>
            <a:ln>
              <a:noFill/>
            </a:ln>
            <a:effectLst/>
          </c:spPr>
          <c:invertIfNegative val="0"/>
          <c:dPt>
            <c:idx val="7"/>
            <c:invertIfNegative val="0"/>
            <c:bubble3D val="0"/>
            <c:extLst>
              <c:ext xmlns:c16="http://schemas.microsoft.com/office/drawing/2014/chart" uri="{C3380CC4-5D6E-409C-BE32-E72D297353CC}">
                <c16:uniqueId val="{00000000-6C78-496A-83D3-122CCDB4896B}"/>
              </c:ext>
            </c:extLst>
          </c:dPt>
          <c:dPt>
            <c:idx val="10"/>
            <c:invertIfNegative val="0"/>
            <c:bubble3D val="0"/>
            <c:extLst>
              <c:ext xmlns:c16="http://schemas.microsoft.com/office/drawing/2014/chart" uri="{C3380CC4-5D6E-409C-BE32-E72D297353CC}">
                <c16:uniqueId val="{00000001-6C78-496A-83D3-122CCDB4896B}"/>
              </c:ext>
            </c:extLst>
          </c:dPt>
          <c:dPt>
            <c:idx val="12"/>
            <c:invertIfNegative val="0"/>
            <c:bubble3D val="0"/>
            <c:extLst>
              <c:ext xmlns:c16="http://schemas.microsoft.com/office/drawing/2014/chart" uri="{C3380CC4-5D6E-409C-BE32-E72D297353CC}">
                <c16:uniqueId val="{00000002-6C78-496A-83D3-122CCDB4896B}"/>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Hoja1!$A$2:$A$36</c:f>
              <c:strCache>
                <c:ptCount val="35"/>
                <c:pt idx="0">
                  <c:v>Vietnam</c:v>
                </c:pt>
                <c:pt idx="1">
                  <c:v>Corea del Sur</c:v>
                </c:pt>
                <c:pt idx="2">
                  <c:v>Filipinas</c:v>
                </c:pt>
                <c:pt idx="3">
                  <c:v>Pakistán</c:v>
                </c:pt>
                <c:pt idx="4">
                  <c:v>Países Bajos</c:v>
                </c:pt>
                <c:pt idx="5">
                  <c:v>Líbano</c:v>
                </c:pt>
                <c:pt idx="6">
                  <c:v>Irlanda</c:v>
                </c:pt>
                <c:pt idx="7">
                  <c:v>Alemania</c:v>
                </c:pt>
                <c:pt idx="8">
                  <c:v>España</c:v>
                </c:pt>
                <c:pt idx="9">
                  <c:v>Estados Unidos</c:v>
                </c:pt>
                <c:pt idx="10">
                  <c:v>Finlandia</c:v>
                </c:pt>
                <c:pt idx="11">
                  <c:v>Japón</c:v>
                </c:pt>
                <c:pt idx="12">
                  <c:v>Canadá</c:v>
                </c:pt>
                <c:pt idx="13">
                  <c:v>Tailandia</c:v>
                </c:pt>
                <c:pt idx="14">
                  <c:v>Reino Unido</c:v>
                </c:pt>
                <c:pt idx="15">
                  <c:v>Turquía</c:v>
                </c:pt>
                <c:pt idx="16">
                  <c:v>Hong Kong</c:v>
                </c:pt>
                <c:pt idx="17">
                  <c:v>Eslovenia</c:v>
                </c:pt>
                <c:pt idx="18">
                  <c:v>Paraguay</c:v>
                </c:pt>
                <c:pt idx="19">
                  <c:v>Francia</c:v>
                </c:pt>
                <c:pt idx="20">
                  <c:v>Italia</c:v>
                </c:pt>
                <c:pt idx="21">
                  <c:v>Malasia</c:v>
                </c:pt>
                <c:pt idx="22">
                  <c:v>Ecuador</c:v>
                </c:pt>
                <c:pt idx="23">
                  <c:v>India</c:v>
                </c:pt>
                <c:pt idx="24">
                  <c:v>Chile</c:v>
                </c:pt>
                <c:pt idx="25">
                  <c:v>Perú</c:v>
                </c:pt>
                <c:pt idx="26">
                  <c:v>Nigeria</c:v>
                </c:pt>
                <c:pt idx="27">
                  <c:v>Croacia</c:v>
                </c:pt>
                <c:pt idx="28">
                  <c:v>Costa de Marfil</c:v>
                </c:pt>
                <c:pt idx="29">
                  <c:v>Serbia</c:v>
                </c:pt>
                <c:pt idx="30">
                  <c:v>Brasil</c:v>
                </c:pt>
                <c:pt idx="31">
                  <c:v>Grecia</c:v>
                </c:pt>
                <c:pt idx="32">
                  <c:v>Kenia</c:v>
                </c:pt>
                <c:pt idx="33">
                  <c:v>México</c:v>
                </c:pt>
                <c:pt idx="34">
                  <c:v>Argentina</c:v>
                </c:pt>
              </c:strCache>
            </c:strRef>
          </c:cat>
          <c:val>
            <c:numRef>
              <c:f>Hoja1!$B$2:$B$36</c:f>
              <c:numCache>
                <c:formatCode>###0%</c:formatCode>
                <c:ptCount val="35"/>
                <c:pt idx="0">
                  <c:v>2.033557192740295E-2</c:v>
                </c:pt>
                <c:pt idx="1">
                  <c:v>2.7945715045607642E-2</c:v>
                </c:pt>
                <c:pt idx="2">
                  <c:v>3.8287838215898699E-2</c:v>
                </c:pt>
                <c:pt idx="3">
                  <c:v>9.3404339863180544E-2</c:v>
                </c:pt>
                <c:pt idx="4">
                  <c:v>9.9719875983930617E-2</c:v>
                </c:pt>
                <c:pt idx="5">
                  <c:v>0.1</c:v>
                </c:pt>
                <c:pt idx="6">
                  <c:v>0.1018758662772956</c:v>
                </c:pt>
                <c:pt idx="7">
                  <c:v>0.11468812877263583</c:v>
                </c:pt>
                <c:pt idx="8">
                  <c:v>0.11968742647540945</c:v>
                </c:pt>
                <c:pt idx="9">
                  <c:v>0.11994323068908777</c:v>
                </c:pt>
                <c:pt idx="10">
                  <c:v>0.12877483361072881</c:v>
                </c:pt>
                <c:pt idx="11">
                  <c:v>0.12957329039803281</c:v>
                </c:pt>
                <c:pt idx="12">
                  <c:v>0.14202237203036086</c:v>
                </c:pt>
                <c:pt idx="13">
                  <c:v>0.15157633510240254</c:v>
                </c:pt>
                <c:pt idx="14">
                  <c:v>0.1538091295893417</c:v>
                </c:pt>
                <c:pt idx="15">
                  <c:v>0.16118817489289283</c:v>
                </c:pt>
                <c:pt idx="16">
                  <c:v>0.16245487364620939</c:v>
                </c:pt>
                <c:pt idx="17">
                  <c:v>0.16514175368838779</c:v>
                </c:pt>
                <c:pt idx="18">
                  <c:v>0.17616560221875249</c:v>
                </c:pt>
                <c:pt idx="19">
                  <c:v>0.17655810327148347</c:v>
                </c:pt>
                <c:pt idx="20">
                  <c:v>0.19013410488617052</c:v>
                </c:pt>
                <c:pt idx="21">
                  <c:v>0.21</c:v>
                </c:pt>
                <c:pt idx="22">
                  <c:v>0.21934371853729587</c:v>
                </c:pt>
                <c:pt idx="23">
                  <c:v>0.22653061224489796</c:v>
                </c:pt>
                <c:pt idx="24">
                  <c:v>0.23220287675647011</c:v>
                </c:pt>
                <c:pt idx="25">
                  <c:v>0.2356313297522257</c:v>
                </c:pt>
                <c:pt idx="26">
                  <c:v>0.26166328600405681</c:v>
                </c:pt>
                <c:pt idx="27">
                  <c:v>0.2657697426666234</c:v>
                </c:pt>
                <c:pt idx="28">
                  <c:v>0.27064220183486237</c:v>
                </c:pt>
                <c:pt idx="29">
                  <c:v>0.284675243695587</c:v>
                </c:pt>
                <c:pt idx="30">
                  <c:v>0.28630667239599239</c:v>
                </c:pt>
                <c:pt idx="31">
                  <c:v>0.31225296442687744</c:v>
                </c:pt>
                <c:pt idx="32">
                  <c:v>0.34645669291338588</c:v>
                </c:pt>
                <c:pt idx="33">
                  <c:v>0.35291186181069389</c:v>
                </c:pt>
                <c:pt idx="34">
                  <c:v>0.36735156731654717</c:v>
                </c:pt>
              </c:numCache>
            </c:numRef>
          </c:val>
          <c:extLst>
            <c:ext xmlns:c16="http://schemas.microsoft.com/office/drawing/2014/chart" uri="{C3380CC4-5D6E-409C-BE32-E72D297353CC}">
              <c16:uniqueId val="{00000003-6C78-496A-83D3-122CCDB4896B}"/>
            </c:ext>
          </c:extLst>
        </c:ser>
        <c:ser>
          <c:idx val="1"/>
          <c:order val="1"/>
          <c:tx>
            <c:strRef>
              <c:f>Hoja1!$C$1</c:f>
              <c:strCache>
                <c:ptCount val="1"/>
                <c:pt idx="0">
                  <c:v>No</c:v>
                </c:pt>
              </c:strCache>
            </c:strRef>
          </c:tx>
          <c:spPr>
            <a:solidFill>
              <a:srgbClr val="33A3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Hoja1!$A$2:$A$36</c:f>
              <c:strCache>
                <c:ptCount val="35"/>
                <c:pt idx="0">
                  <c:v>Vietnam</c:v>
                </c:pt>
                <c:pt idx="1">
                  <c:v>Corea del Sur</c:v>
                </c:pt>
                <c:pt idx="2">
                  <c:v>Filipinas</c:v>
                </c:pt>
                <c:pt idx="3">
                  <c:v>Pakistán</c:v>
                </c:pt>
                <c:pt idx="4">
                  <c:v>Países Bajos</c:v>
                </c:pt>
                <c:pt idx="5">
                  <c:v>Líbano</c:v>
                </c:pt>
                <c:pt idx="6">
                  <c:v>Irlanda</c:v>
                </c:pt>
                <c:pt idx="7">
                  <c:v>Alemania</c:v>
                </c:pt>
                <c:pt idx="8">
                  <c:v>España</c:v>
                </c:pt>
                <c:pt idx="9">
                  <c:v>Estados Unidos</c:v>
                </c:pt>
                <c:pt idx="10">
                  <c:v>Finlandia</c:v>
                </c:pt>
                <c:pt idx="11">
                  <c:v>Japón</c:v>
                </c:pt>
                <c:pt idx="12">
                  <c:v>Canadá</c:v>
                </c:pt>
                <c:pt idx="13">
                  <c:v>Tailandia</c:v>
                </c:pt>
                <c:pt idx="14">
                  <c:v>Reino Unido</c:v>
                </c:pt>
                <c:pt idx="15">
                  <c:v>Turquía</c:v>
                </c:pt>
                <c:pt idx="16">
                  <c:v>Hong Kong</c:v>
                </c:pt>
                <c:pt idx="17">
                  <c:v>Eslovenia</c:v>
                </c:pt>
                <c:pt idx="18">
                  <c:v>Paraguay</c:v>
                </c:pt>
                <c:pt idx="19">
                  <c:v>Francia</c:v>
                </c:pt>
                <c:pt idx="20">
                  <c:v>Italia</c:v>
                </c:pt>
                <c:pt idx="21">
                  <c:v>Malasia</c:v>
                </c:pt>
                <c:pt idx="22">
                  <c:v>Ecuador</c:v>
                </c:pt>
                <c:pt idx="23">
                  <c:v>India</c:v>
                </c:pt>
                <c:pt idx="24">
                  <c:v>Chile</c:v>
                </c:pt>
                <c:pt idx="25">
                  <c:v>Perú</c:v>
                </c:pt>
                <c:pt idx="26">
                  <c:v>Nigeria</c:v>
                </c:pt>
                <c:pt idx="27">
                  <c:v>Croacia</c:v>
                </c:pt>
                <c:pt idx="28">
                  <c:v>Costa de Marfil</c:v>
                </c:pt>
                <c:pt idx="29">
                  <c:v>Serbia</c:v>
                </c:pt>
                <c:pt idx="30">
                  <c:v>Brasil</c:v>
                </c:pt>
                <c:pt idx="31">
                  <c:v>Grecia</c:v>
                </c:pt>
                <c:pt idx="32">
                  <c:v>Kenia</c:v>
                </c:pt>
                <c:pt idx="33">
                  <c:v>México</c:v>
                </c:pt>
                <c:pt idx="34">
                  <c:v>Argentina</c:v>
                </c:pt>
              </c:strCache>
            </c:strRef>
          </c:cat>
          <c:val>
            <c:numRef>
              <c:f>Hoja1!$C$2:$C$36</c:f>
              <c:numCache>
                <c:formatCode>###0%</c:formatCode>
                <c:ptCount val="35"/>
                <c:pt idx="0">
                  <c:v>0.97577926481128008</c:v>
                </c:pt>
                <c:pt idx="1">
                  <c:v>0.95245063301942134</c:v>
                </c:pt>
                <c:pt idx="2">
                  <c:v>0.96171216178410124</c:v>
                </c:pt>
                <c:pt idx="3">
                  <c:v>0.90659566013681936</c:v>
                </c:pt>
                <c:pt idx="4">
                  <c:v>0.85158089406572257</c:v>
                </c:pt>
                <c:pt idx="5">
                  <c:v>0.89200000000000002</c:v>
                </c:pt>
                <c:pt idx="6">
                  <c:v>0.88205201413801615</c:v>
                </c:pt>
                <c:pt idx="7">
                  <c:v>0.86116700201207241</c:v>
                </c:pt>
                <c:pt idx="8">
                  <c:v>0.840195628444808</c:v>
                </c:pt>
                <c:pt idx="9">
                  <c:v>0.86504882352765944</c:v>
                </c:pt>
                <c:pt idx="10">
                  <c:v>0.83321911168189933</c:v>
                </c:pt>
                <c:pt idx="11">
                  <c:v>0.80296862358718168</c:v>
                </c:pt>
                <c:pt idx="12">
                  <c:v>0.84324219281771962</c:v>
                </c:pt>
                <c:pt idx="13">
                  <c:v>0.83824572061915748</c:v>
                </c:pt>
                <c:pt idx="14">
                  <c:v>0.82499374290059846</c:v>
                </c:pt>
                <c:pt idx="15">
                  <c:v>0.83524314712429903</c:v>
                </c:pt>
                <c:pt idx="16">
                  <c:v>0.80866425992779778</c:v>
                </c:pt>
                <c:pt idx="17">
                  <c:v>0.81464525977374036</c:v>
                </c:pt>
                <c:pt idx="18">
                  <c:v>0.81606600356959946</c:v>
                </c:pt>
                <c:pt idx="19">
                  <c:v>0.79108870012486998</c:v>
                </c:pt>
                <c:pt idx="20">
                  <c:v>0.77462458532540845</c:v>
                </c:pt>
                <c:pt idx="21">
                  <c:v>0.73199999999999998</c:v>
                </c:pt>
                <c:pt idx="22">
                  <c:v>0.74292547350860982</c:v>
                </c:pt>
                <c:pt idx="23">
                  <c:v>0.75714285714285712</c:v>
                </c:pt>
                <c:pt idx="24">
                  <c:v>0.74179694747429481</c:v>
                </c:pt>
                <c:pt idx="25">
                  <c:v>0.72806216692498893</c:v>
                </c:pt>
                <c:pt idx="26">
                  <c:v>0.70588235294117652</c:v>
                </c:pt>
                <c:pt idx="27">
                  <c:v>0.69583075246050452</c:v>
                </c:pt>
                <c:pt idx="28">
                  <c:v>0.72018348623853212</c:v>
                </c:pt>
                <c:pt idx="29">
                  <c:v>0.68755824655258024</c:v>
                </c:pt>
                <c:pt idx="30">
                  <c:v>0.66971549347346238</c:v>
                </c:pt>
                <c:pt idx="31">
                  <c:v>0.66798418972332019</c:v>
                </c:pt>
                <c:pt idx="32">
                  <c:v>0.65354330708661412</c:v>
                </c:pt>
                <c:pt idx="33">
                  <c:v>0.62450119274022431</c:v>
                </c:pt>
                <c:pt idx="34">
                  <c:v>0.62106386047854889</c:v>
                </c:pt>
              </c:numCache>
            </c:numRef>
          </c:val>
          <c:extLst>
            <c:ext xmlns:c16="http://schemas.microsoft.com/office/drawing/2014/chart" uri="{C3380CC4-5D6E-409C-BE32-E72D297353CC}">
              <c16:uniqueId val="{00000004-6C78-496A-83D3-122CCDB4896B}"/>
            </c:ext>
          </c:extLst>
        </c:ser>
        <c:ser>
          <c:idx val="2"/>
          <c:order val="2"/>
          <c:tx>
            <c:strRef>
              <c:f>Hoja1!$D$1</c:f>
              <c:strCache>
                <c:ptCount val="1"/>
                <c:pt idx="0">
                  <c:v>No sabe</c:v>
                </c:pt>
              </c:strCache>
            </c:strRef>
          </c:tx>
          <c:spPr>
            <a:solidFill>
              <a:srgbClr val="A6A6A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Hoja1!$A$2:$A$36</c:f>
              <c:strCache>
                <c:ptCount val="35"/>
                <c:pt idx="0">
                  <c:v>Vietnam</c:v>
                </c:pt>
                <c:pt idx="1">
                  <c:v>Corea del Sur</c:v>
                </c:pt>
                <c:pt idx="2">
                  <c:v>Filipinas</c:v>
                </c:pt>
                <c:pt idx="3">
                  <c:v>Pakistán</c:v>
                </c:pt>
                <c:pt idx="4">
                  <c:v>Países Bajos</c:v>
                </c:pt>
                <c:pt idx="5">
                  <c:v>Líbano</c:v>
                </c:pt>
                <c:pt idx="6">
                  <c:v>Irlanda</c:v>
                </c:pt>
                <c:pt idx="7">
                  <c:v>Alemania</c:v>
                </c:pt>
                <c:pt idx="8">
                  <c:v>España</c:v>
                </c:pt>
                <c:pt idx="9">
                  <c:v>Estados Unidos</c:v>
                </c:pt>
                <c:pt idx="10">
                  <c:v>Finlandia</c:v>
                </c:pt>
                <c:pt idx="11">
                  <c:v>Japón</c:v>
                </c:pt>
                <c:pt idx="12">
                  <c:v>Canadá</c:v>
                </c:pt>
                <c:pt idx="13">
                  <c:v>Tailandia</c:v>
                </c:pt>
                <c:pt idx="14">
                  <c:v>Reino Unido</c:v>
                </c:pt>
                <c:pt idx="15">
                  <c:v>Turquía</c:v>
                </c:pt>
                <c:pt idx="16">
                  <c:v>Hong Kong</c:v>
                </c:pt>
                <c:pt idx="17">
                  <c:v>Eslovenia</c:v>
                </c:pt>
                <c:pt idx="18">
                  <c:v>Paraguay</c:v>
                </c:pt>
                <c:pt idx="19">
                  <c:v>Francia</c:v>
                </c:pt>
                <c:pt idx="20">
                  <c:v>Italia</c:v>
                </c:pt>
                <c:pt idx="21">
                  <c:v>Malasia</c:v>
                </c:pt>
                <c:pt idx="22">
                  <c:v>Ecuador</c:v>
                </c:pt>
                <c:pt idx="23">
                  <c:v>India</c:v>
                </c:pt>
                <c:pt idx="24">
                  <c:v>Chile</c:v>
                </c:pt>
                <c:pt idx="25">
                  <c:v>Perú</c:v>
                </c:pt>
                <c:pt idx="26">
                  <c:v>Nigeria</c:v>
                </c:pt>
                <c:pt idx="27">
                  <c:v>Croacia</c:v>
                </c:pt>
                <c:pt idx="28">
                  <c:v>Costa de Marfil</c:v>
                </c:pt>
                <c:pt idx="29">
                  <c:v>Serbia</c:v>
                </c:pt>
                <c:pt idx="30">
                  <c:v>Brasil</c:v>
                </c:pt>
                <c:pt idx="31">
                  <c:v>Grecia</c:v>
                </c:pt>
                <c:pt idx="32">
                  <c:v>Kenia</c:v>
                </c:pt>
                <c:pt idx="33">
                  <c:v>México</c:v>
                </c:pt>
                <c:pt idx="34">
                  <c:v>Argentina</c:v>
                </c:pt>
              </c:strCache>
            </c:strRef>
          </c:cat>
          <c:val>
            <c:numRef>
              <c:f>Hoja1!$D$2:$D$36</c:f>
              <c:numCache>
                <c:formatCode>###0%</c:formatCode>
                <c:ptCount val="35"/>
                <c:pt idx="0">
                  <c:v>3.8851632613170466E-3</c:v>
                </c:pt>
                <c:pt idx="1">
                  <c:v>1.9603651934970948E-2</c:v>
                </c:pt>
                <c:pt idx="2">
                  <c:v>0</c:v>
                </c:pt>
                <c:pt idx="3">
                  <c:v>0</c:v>
                </c:pt>
                <c:pt idx="4">
                  <c:v>4.8699229950346881E-2</c:v>
                </c:pt>
                <c:pt idx="5">
                  <c:v>8.0000000000000002E-3</c:v>
                </c:pt>
                <c:pt idx="6">
                  <c:v>1.6072119584688252E-2</c:v>
                </c:pt>
                <c:pt idx="7">
                  <c:v>2.4144869215291749E-2</c:v>
                </c:pt>
                <c:pt idx="8">
                  <c:v>4.0116945079782598E-2</c:v>
                </c:pt>
                <c:pt idx="9">
                  <c:v>1.5007945783254942E-2</c:v>
                </c:pt>
                <c:pt idx="10">
                  <c:v>3.8006054707371825E-2</c:v>
                </c:pt>
                <c:pt idx="11">
                  <c:v>6.7458086014787075E-2</c:v>
                </c:pt>
                <c:pt idx="12">
                  <c:v>1.473543515191736E-2</c:v>
                </c:pt>
                <c:pt idx="13">
                  <c:v>1.0177944278439301E-2</c:v>
                </c:pt>
                <c:pt idx="14">
                  <c:v>2.1197127510059473E-2</c:v>
                </c:pt>
                <c:pt idx="15">
                  <c:v>3.5686779828093063E-3</c:v>
                </c:pt>
                <c:pt idx="16">
                  <c:v>2.8880866425992781E-2</c:v>
                </c:pt>
                <c:pt idx="17">
                  <c:v>2.0212986537872239E-2</c:v>
                </c:pt>
                <c:pt idx="18">
                  <c:v>7.7683942116483842E-3</c:v>
                </c:pt>
                <c:pt idx="19">
                  <c:v>3.2353196603646307E-2</c:v>
                </c:pt>
                <c:pt idx="20">
                  <c:v>3.5241309788419377E-2</c:v>
                </c:pt>
                <c:pt idx="21">
                  <c:v>5.800000000000001E-2</c:v>
                </c:pt>
                <c:pt idx="22">
                  <c:v>3.7730807954097459E-2</c:v>
                </c:pt>
                <c:pt idx="23">
                  <c:v>1.6326530612244899E-2</c:v>
                </c:pt>
                <c:pt idx="24">
                  <c:v>2.6000175769234368E-2</c:v>
                </c:pt>
                <c:pt idx="25">
                  <c:v>3.6306503322788404E-2</c:v>
                </c:pt>
                <c:pt idx="26">
                  <c:v>3.2454361054766734E-2</c:v>
                </c:pt>
                <c:pt idx="27">
                  <c:v>3.8399504872871262E-2</c:v>
                </c:pt>
                <c:pt idx="28">
                  <c:v>9.1743119266055051E-3</c:v>
                </c:pt>
                <c:pt idx="29">
                  <c:v>2.7766509751833944E-2</c:v>
                </c:pt>
                <c:pt idx="30">
                  <c:v>4.3977834130545033E-2</c:v>
                </c:pt>
                <c:pt idx="31">
                  <c:v>1.9762845849802372E-2</c:v>
                </c:pt>
                <c:pt idx="32">
                  <c:v>0</c:v>
                </c:pt>
                <c:pt idx="33">
                  <c:v>2.2586945449082303E-2</c:v>
                </c:pt>
                <c:pt idx="34">
                  <c:v>1.158457220490257E-2</c:v>
                </c:pt>
              </c:numCache>
            </c:numRef>
          </c:val>
          <c:extLst>
            <c:ext xmlns:c16="http://schemas.microsoft.com/office/drawing/2014/chart" uri="{C3380CC4-5D6E-409C-BE32-E72D297353CC}">
              <c16:uniqueId val="{00000005-6C78-496A-83D3-122CCDB4896B}"/>
            </c:ext>
          </c:extLst>
        </c:ser>
        <c:dLbls>
          <c:dLblPos val="ctr"/>
          <c:showLegendKey val="0"/>
          <c:showVal val="1"/>
          <c:showCatName val="0"/>
          <c:showSerName val="0"/>
          <c:showPercent val="0"/>
          <c:showBubbleSize val="0"/>
        </c:dLbls>
        <c:gapWidth val="65"/>
        <c:overlap val="100"/>
        <c:axId val="133226880"/>
        <c:axId val="133228416"/>
      </c:barChart>
      <c:catAx>
        <c:axId val="13322688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3228416"/>
        <c:crosses val="autoZero"/>
        <c:auto val="1"/>
        <c:lblAlgn val="ctr"/>
        <c:lblOffset val="100"/>
        <c:noMultiLvlLbl val="0"/>
      </c:catAx>
      <c:valAx>
        <c:axId val="133228416"/>
        <c:scaling>
          <c:orientation val="minMax"/>
          <c:max val="1"/>
        </c:scaling>
        <c:delete val="1"/>
        <c:axPos val="b"/>
        <c:numFmt formatCode="0%" sourceLinked="1"/>
        <c:majorTickMark val="out"/>
        <c:minorTickMark val="none"/>
        <c:tickLblPos val="nextTo"/>
        <c:crossAx val="133226880"/>
        <c:crosses val="autoZero"/>
        <c:crossBetween val="between"/>
      </c:valAx>
      <c:spPr>
        <a:noFill/>
        <a:ln w="25400">
          <a:noFill/>
        </a:ln>
        <a:effectLst/>
      </c:spPr>
    </c:plotArea>
    <c:legend>
      <c:legendPos val="t"/>
      <c:layout>
        <c:manualLayout>
          <c:xMode val="edge"/>
          <c:yMode val="edge"/>
          <c:x val="0.37387371204657743"/>
          <c:y val="1.1475141237597401E-2"/>
          <c:w val="0.28620047258909193"/>
          <c:h val="3.7562596513852915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18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Tema de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ma de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Tema de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ma de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53DD-7240-4C2D-A193-CE2E5E56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1853</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usuario20220508@outlook.es</cp:lastModifiedBy>
  <cp:revision>3</cp:revision>
  <dcterms:created xsi:type="dcterms:W3CDTF">2023-11-21T16:24:00Z</dcterms:created>
  <dcterms:modified xsi:type="dcterms:W3CDTF">2023-11-21T16:27:00Z</dcterms:modified>
</cp:coreProperties>
</file>