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E4DE3" w14:textId="77777777" w:rsidR="00065A0D" w:rsidRDefault="00065A0D" w:rsidP="000841C6">
      <w:pPr>
        <w:spacing w:line="278" w:lineRule="auto"/>
        <w:rPr>
          <w:rFonts w:ascii="Calibri" w:eastAsia="Calibri" w:hAnsi="Calibri" w:cs="Calibri"/>
          <w:b/>
          <w:bCs/>
          <w:sz w:val="24"/>
          <w:szCs w:val="24"/>
        </w:rPr>
      </w:pPr>
    </w:p>
    <w:p w14:paraId="00000001" w14:textId="24D24F70" w:rsidR="00991B0A" w:rsidRDefault="00000000">
      <w:pPr>
        <w:spacing w:line="278" w:lineRule="auto"/>
        <w:jc w:val="center"/>
        <w:rPr>
          <w:rFonts w:ascii="Calibri" w:eastAsia="Calibri" w:hAnsi="Calibri" w:cs="Calibri"/>
          <w:b/>
          <w:bCs/>
          <w:sz w:val="24"/>
          <w:szCs w:val="24"/>
        </w:rPr>
      </w:pPr>
      <w:r>
        <w:rPr>
          <w:rFonts w:ascii="Calibri" w:eastAsia="Calibri" w:hAnsi="Calibri" w:cs="Calibri"/>
          <w:b/>
          <w:bCs/>
          <w:sz w:val="24"/>
          <w:szCs w:val="24"/>
        </w:rPr>
        <w:t>4 de octubre| Día Mundial de</w:t>
      </w:r>
      <w:r w:rsidR="00C01500">
        <w:rPr>
          <w:rFonts w:ascii="Calibri" w:eastAsia="Calibri" w:hAnsi="Calibri" w:cs="Calibri"/>
          <w:b/>
          <w:bCs/>
          <w:sz w:val="24"/>
          <w:szCs w:val="24"/>
        </w:rPr>
        <w:t xml:space="preserve"> </w:t>
      </w:r>
      <w:r>
        <w:rPr>
          <w:rFonts w:ascii="Calibri" w:eastAsia="Calibri" w:hAnsi="Calibri" w:cs="Calibri"/>
          <w:b/>
          <w:bCs/>
          <w:sz w:val="24"/>
          <w:szCs w:val="24"/>
        </w:rPr>
        <w:t>l</w:t>
      </w:r>
      <w:r w:rsidR="00C01500">
        <w:rPr>
          <w:rFonts w:ascii="Calibri" w:eastAsia="Calibri" w:hAnsi="Calibri" w:cs="Calibri"/>
          <w:b/>
          <w:bCs/>
          <w:sz w:val="24"/>
          <w:szCs w:val="24"/>
        </w:rPr>
        <w:t>os</w:t>
      </w:r>
      <w:r>
        <w:rPr>
          <w:rFonts w:ascii="Calibri" w:eastAsia="Calibri" w:hAnsi="Calibri" w:cs="Calibri"/>
          <w:b/>
          <w:bCs/>
          <w:sz w:val="24"/>
          <w:szCs w:val="24"/>
        </w:rPr>
        <w:t xml:space="preserve"> Animal</w:t>
      </w:r>
      <w:r w:rsidR="00C01500">
        <w:rPr>
          <w:rFonts w:ascii="Calibri" w:eastAsia="Calibri" w:hAnsi="Calibri" w:cs="Calibri"/>
          <w:b/>
          <w:bCs/>
          <w:sz w:val="24"/>
          <w:szCs w:val="24"/>
        </w:rPr>
        <w:t>es</w:t>
      </w:r>
    </w:p>
    <w:p w14:paraId="00000003" w14:textId="1AF566F3" w:rsidR="00991B0A" w:rsidRDefault="00000000">
      <w:pPr>
        <w:spacing w:after="220" w:line="278" w:lineRule="auto"/>
        <w:jc w:val="center"/>
        <w:rPr>
          <w:rFonts w:ascii="Calibri" w:eastAsia="Calibri" w:hAnsi="Calibri" w:cs="Calibri"/>
          <w:b/>
          <w:bCs/>
          <w:color w:val="6AA84F"/>
          <w:sz w:val="34"/>
          <w:szCs w:val="34"/>
        </w:rPr>
      </w:pPr>
      <w:r>
        <w:rPr>
          <w:rFonts w:ascii="Calibri" w:eastAsia="Calibri" w:hAnsi="Calibri" w:cs="Calibri"/>
          <w:b/>
          <w:bCs/>
          <w:color w:val="6AA84F"/>
          <w:sz w:val="34"/>
          <w:szCs w:val="34"/>
        </w:rPr>
        <w:t>Argentina, en el podio mundial de tenencia de mascotas: 8 de cada 10 hogares conviven con al menos un animal</w:t>
      </w:r>
      <w:r w:rsidR="00065A0D">
        <w:rPr>
          <w:rFonts w:ascii="Calibri" w:eastAsia="Calibri" w:hAnsi="Calibri" w:cs="Calibri"/>
          <w:b/>
          <w:bCs/>
          <w:color w:val="6AA84F"/>
          <w:sz w:val="34"/>
          <w:szCs w:val="34"/>
        </w:rPr>
        <w:t xml:space="preserve">, cifra que viene creciendo desde 2018. </w:t>
      </w:r>
    </w:p>
    <w:p w14:paraId="00000004" w14:textId="77777777" w:rsidR="00991B0A" w:rsidRDefault="00000000">
      <w:pPr>
        <w:spacing w:after="220" w:line="278" w:lineRule="auto"/>
        <w:jc w:val="center"/>
        <w:rPr>
          <w:rFonts w:ascii="Calibri" w:eastAsia="Calibri" w:hAnsi="Calibri" w:cs="Calibri"/>
          <w:color w:val="6AA84F"/>
          <w:sz w:val="28"/>
          <w:szCs w:val="28"/>
          <w:highlight w:val="green"/>
        </w:rPr>
      </w:pPr>
      <w:r>
        <w:rPr>
          <w:rFonts w:ascii="Calibri" w:eastAsia="Calibri" w:hAnsi="Calibri" w:cs="Calibri"/>
          <w:color w:val="6AA84F"/>
          <w:sz w:val="28"/>
          <w:szCs w:val="28"/>
        </w:rPr>
        <w:t>Además, es el único país entre los cinco primeros del mundo tanto en tenencia de perros como de gatos y está segundo en el ranking de mayor convivencia de especies.</w:t>
      </w:r>
    </w:p>
    <w:p w14:paraId="00000005" w14:textId="77777777" w:rsidR="00991B0A" w:rsidRDefault="00991B0A">
      <w:pPr>
        <w:spacing w:line="278" w:lineRule="auto"/>
        <w:rPr>
          <w:rFonts w:ascii="Calibri" w:eastAsia="Calibri" w:hAnsi="Calibri" w:cs="Calibri"/>
          <w:b/>
          <w:bCs/>
          <w:color w:val="6AA84F"/>
        </w:rPr>
      </w:pPr>
    </w:p>
    <w:p w14:paraId="00000006" w14:textId="77777777" w:rsidR="00991B0A" w:rsidRDefault="00000000">
      <w:pPr>
        <w:pBdr>
          <w:top w:val="nil"/>
          <w:left w:val="nil"/>
          <w:bottom w:val="nil"/>
          <w:right w:val="nil"/>
          <w:between w:val="nil"/>
        </w:pBdr>
        <w:jc w:val="both"/>
        <w:rPr>
          <w:rFonts w:ascii="Calibri" w:eastAsia="Calibri" w:hAnsi="Calibri" w:cs="Calibri"/>
          <w:i/>
          <w:iCs/>
        </w:rPr>
      </w:pPr>
      <w:r>
        <w:rPr>
          <w:rFonts w:ascii="Calibri" w:eastAsia="Calibri" w:hAnsi="Calibri" w:cs="Calibri"/>
          <w:i/>
          <w:iCs/>
        </w:rPr>
        <w:t>4 de octubre de 2026</w:t>
      </w:r>
    </w:p>
    <w:p w14:paraId="00000007" w14:textId="77777777" w:rsidR="00991B0A" w:rsidRDefault="00000000">
      <w:pPr>
        <w:pBdr>
          <w:top w:val="nil"/>
          <w:left w:val="nil"/>
          <w:bottom w:val="nil"/>
          <w:right w:val="nil"/>
          <w:between w:val="nil"/>
        </w:pBdr>
        <w:jc w:val="both"/>
        <w:rPr>
          <w:rFonts w:ascii="Calibri" w:eastAsia="Calibri" w:hAnsi="Calibri" w:cs="Calibri"/>
        </w:rPr>
      </w:pPr>
      <w:r>
        <w:rPr>
          <w:rFonts w:ascii="Calibri" w:eastAsia="Calibri" w:hAnsi="Calibri" w:cs="Calibri"/>
          <w:b/>
          <w:bCs/>
        </w:rPr>
        <w:t>WIN,</w:t>
      </w:r>
      <w:r>
        <w:rPr>
          <w:rFonts w:ascii="Calibri" w:eastAsia="Calibri" w:hAnsi="Calibri" w:cs="Calibri"/>
        </w:rPr>
        <w:t xml:space="preserve"> la principal asociación global de firmas independientes de investigación de mercado y encuestas de opinión y</w:t>
      </w:r>
      <w:r>
        <w:rPr>
          <w:rFonts w:ascii="Calibri" w:eastAsia="Calibri" w:hAnsi="Calibri" w:cs="Calibri"/>
          <w:b/>
          <w:bCs/>
        </w:rPr>
        <w:t xml:space="preserve"> Voices! en Argentina</w:t>
      </w:r>
      <w:r>
        <w:rPr>
          <w:rFonts w:ascii="Calibri" w:eastAsia="Calibri" w:hAnsi="Calibri" w:cs="Calibri"/>
        </w:rPr>
        <w:t xml:space="preserve">, han publicado nuevos hallazgos de su encuesta </w:t>
      </w:r>
      <w:r>
        <w:rPr>
          <w:rFonts w:ascii="Calibri" w:eastAsia="Calibri" w:hAnsi="Calibri" w:cs="Calibri"/>
          <w:i/>
          <w:iCs/>
        </w:rPr>
        <w:t>Worldviews Survey</w:t>
      </w:r>
      <w:r>
        <w:rPr>
          <w:rFonts w:ascii="Calibri" w:eastAsia="Calibri" w:hAnsi="Calibri" w:cs="Calibri"/>
        </w:rPr>
        <w:t xml:space="preserve">, en la que participaron 44.000 personas en 44 países. </w:t>
      </w:r>
    </w:p>
    <w:p w14:paraId="00000008" w14:textId="7C5E9A83" w:rsidR="00991B0A" w:rsidRDefault="00000000">
      <w:pPr>
        <w:spacing w:after="200" w:line="276" w:lineRule="auto"/>
        <w:jc w:val="both"/>
        <w:rPr>
          <w:rFonts w:ascii="Calibri" w:eastAsia="Calibri" w:hAnsi="Calibri" w:cs="Calibri"/>
        </w:rPr>
      </w:pPr>
      <w:r>
        <w:rPr>
          <w:rFonts w:ascii="Calibri" w:eastAsia="Calibri" w:hAnsi="Calibri" w:cs="Calibri"/>
        </w:rPr>
        <w:t xml:space="preserve">De cara al </w:t>
      </w:r>
      <w:r>
        <w:rPr>
          <w:rFonts w:ascii="Calibri" w:eastAsia="Calibri" w:hAnsi="Calibri" w:cs="Calibri"/>
          <w:b/>
          <w:bCs/>
        </w:rPr>
        <w:t>Día Mundial de</w:t>
      </w:r>
      <w:r w:rsidR="00C01500">
        <w:rPr>
          <w:rFonts w:ascii="Calibri" w:eastAsia="Calibri" w:hAnsi="Calibri" w:cs="Calibri"/>
          <w:b/>
          <w:bCs/>
        </w:rPr>
        <w:t xml:space="preserve"> los</w:t>
      </w:r>
      <w:r>
        <w:rPr>
          <w:rFonts w:ascii="Calibri" w:eastAsia="Calibri" w:hAnsi="Calibri" w:cs="Calibri"/>
          <w:b/>
          <w:bCs/>
        </w:rPr>
        <w:t xml:space="preserve"> Animal</w:t>
      </w:r>
      <w:r w:rsidR="00C01500">
        <w:rPr>
          <w:rFonts w:ascii="Calibri" w:eastAsia="Calibri" w:hAnsi="Calibri" w:cs="Calibri"/>
          <w:b/>
          <w:bCs/>
        </w:rPr>
        <w:t>es</w:t>
      </w:r>
      <w:r>
        <w:rPr>
          <w:rFonts w:ascii="Calibri" w:eastAsia="Calibri" w:hAnsi="Calibri" w:cs="Calibri"/>
        </w:rPr>
        <w:t xml:space="preserve">, el estudio indaga sobre la </w:t>
      </w:r>
      <w:r>
        <w:rPr>
          <w:rFonts w:ascii="Calibri" w:eastAsia="Calibri" w:hAnsi="Calibri" w:cs="Calibri"/>
          <w:b/>
          <w:bCs/>
        </w:rPr>
        <w:t xml:space="preserve">tenencia de mascotas en el hogar: qué proporción de la población convive con animales, qué tipo de mascotas predomina y cuántas especies distintas conviven bajo un mismo techo. </w:t>
      </w:r>
      <w:r>
        <w:rPr>
          <w:rFonts w:ascii="Calibri" w:eastAsia="Calibri" w:hAnsi="Calibri" w:cs="Calibri"/>
        </w:rPr>
        <w:t xml:space="preserve">Los resultados de Argentina son contundentes: es uno de los países del mundo donde los animales tienen mayor presencia en la vida cotidiana de los hogares, el segundo con mayor convivencia de especies y el único país del estudio que se ubica entre los cinco primeros tanto en tenencia de perros como de gatos. </w:t>
      </w:r>
    </w:p>
    <w:p w14:paraId="00000009" w14:textId="77777777" w:rsidR="00991B0A" w:rsidRDefault="00991B0A">
      <w:pPr>
        <w:spacing w:after="200" w:line="276" w:lineRule="auto"/>
        <w:jc w:val="both"/>
        <w:rPr>
          <w:rFonts w:ascii="Calibri" w:eastAsia="Calibri" w:hAnsi="Calibri" w:cs="Calibri"/>
        </w:rPr>
      </w:pPr>
    </w:p>
    <w:p w14:paraId="0000000A" w14:textId="28537313" w:rsidR="00991B0A" w:rsidRDefault="00000000">
      <w:pPr>
        <w:spacing w:before="320"/>
        <w:jc w:val="both"/>
        <w:rPr>
          <w:rFonts w:ascii="Calibri" w:eastAsia="Calibri" w:hAnsi="Calibri" w:cs="Calibri"/>
          <w:b/>
          <w:bCs/>
          <w:color w:val="6AA84F"/>
          <w:sz w:val="24"/>
          <w:szCs w:val="24"/>
        </w:rPr>
      </w:pPr>
      <w:r>
        <w:rPr>
          <w:rFonts w:ascii="Calibri" w:eastAsia="Calibri" w:hAnsi="Calibri" w:cs="Calibri"/>
          <w:b/>
          <w:bCs/>
          <w:color w:val="6AA84F"/>
          <w:sz w:val="24"/>
          <w:szCs w:val="24"/>
        </w:rPr>
        <w:t>Las mascotas forman parte de más de la mitad de los hogares del mundo, con América</w:t>
      </w:r>
      <w:r w:rsidR="00C01500">
        <w:rPr>
          <w:rFonts w:ascii="Calibri" w:eastAsia="Calibri" w:hAnsi="Calibri" w:cs="Calibri"/>
          <w:b/>
          <w:bCs/>
          <w:color w:val="6AA84F"/>
          <w:sz w:val="24"/>
          <w:szCs w:val="24"/>
        </w:rPr>
        <w:t xml:space="preserve">s </w:t>
      </w:r>
      <w:r>
        <w:rPr>
          <w:rFonts w:ascii="Calibri" w:eastAsia="Calibri" w:hAnsi="Calibri" w:cs="Calibri"/>
          <w:b/>
          <w:bCs/>
          <w:color w:val="6AA84F"/>
          <w:sz w:val="24"/>
          <w:szCs w:val="24"/>
        </w:rPr>
        <w:t xml:space="preserve">a la cabeza </w:t>
      </w:r>
    </w:p>
    <w:p w14:paraId="0000000B" w14:textId="77777777" w:rsidR="00991B0A" w:rsidRDefault="00000000">
      <w:pPr>
        <w:spacing w:after="200" w:line="276" w:lineRule="auto"/>
        <w:jc w:val="both"/>
        <w:rPr>
          <w:rFonts w:ascii="Calibri" w:eastAsia="Calibri" w:hAnsi="Calibri" w:cs="Calibri"/>
        </w:rPr>
      </w:pPr>
      <w:r>
        <w:rPr>
          <w:rFonts w:ascii="Calibri" w:eastAsia="Calibri" w:hAnsi="Calibri" w:cs="Calibri"/>
        </w:rPr>
        <w:t xml:space="preserve">A nivel global, el </w:t>
      </w:r>
      <w:r>
        <w:rPr>
          <w:rFonts w:ascii="Calibri" w:eastAsia="Calibri" w:hAnsi="Calibri" w:cs="Calibri"/>
          <w:b/>
          <w:bCs/>
        </w:rPr>
        <w:t>56% de la población encuestada tiene al menos una mascota</w:t>
      </w:r>
      <w:r>
        <w:rPr>
          <w:rFonts w:ascii="Calibri" w:eastAsia="Calibri" w:hAnsi="Calibri" w:cs="Calibri"/>
        </w:rPr>
        <w:t xml:space="preserve"> en su hogar, mientras que el 44% no tiene ninguna. </w:t>
      </w:r>
    </w:p>
    <w:p w14:paraId="0000000C" w14:textId="77777777" w:rsidR="00991B0A" w:rsidRDefault="00000000">
      <w:pPr>
        <w:spacing w:after="200" w:line="276" w:lineRule="auto"/>
        <w:jc w:val="both"/>
        <w:rPr>
          <w:rFonts w:ascii="Calibri" w:eastAsia="Calibri" w:hAnsi="Calibri" w:cs="Calibri"/>
        </w:rPr>
      </w:pPr>
      <w:r>
        <w:rPr>
          <w:rFonts w:ascii="Calibri" w:eastAsia="Calibri" w:hAnsi="Calibri" w:cs="Calibri"/>
        </w:rPr>
        <w:t xml:space="preserve">La tenencia de mascotas se mantiene relativamente estable entre los distintos segmentos sociodemográficos, aunque hay algunas variaciones. Por edad, por ejemplo, ronda entre el 56% y el 60% en personas de 18 a 54 años, mientras que </w:t>
      </w:r>
      <w:r>
        <w:rPr>
          <w:rFonts w:ascii="Calibri" w:eastAsia="Calibri" w:hAnsi="Calibri" w:cs="Calibri"/>
          <w:b/>
          <w:bCs/>
        </w:rPr>
        <w:t>desciende levemente al 53% entre los encuestados de 55 a 64 años</w:t>
      </w:r>
      <w:r>
        <w:rPr>
          <w:rFonts w:ascii="Calibri" w:eastAsia="Calibri" w:hAnsi="Calibri" w:cs="Calibri"/>
        </w:rPr>
        <w:t>,</w:t>
      </w:r>
      <w:r>
        <w:rPr>
          <w:rFonts w:ascii="Calibri" w:eastAsia="Calibri" w:hAnsi="Calibri" w:cs="Calibri"/>
          <w:b/>
          <w:bCs/>
        </w:rPr>
        <w:t xml:space="preserve"> y de forma más pronunciada entre los mayores de 65 años,</w:t>
      </w:r>
      <w:r>
        <w:rPr>
          <w:rFonts w:ascii="Calibri" w:eastAsia="Calibri" w:hAnsi="Calibri" w:cs="Calibri"/>
        </w:rPr>
        <w:t xml:space="preserve"> el único grupo etario que se ubica por debajo de la mitad, con un 43% de menciones. </w:t>
      </w:r>
    </w:p>
    <w:p w14:paraId="0000000D" w14:textId="77777777" w:rsidR="00991B0A" w:rsidRDefault="00000000">
      <w:pPr>
        <w:spacing w:after="200" w:line="276" w:lineRule="auto"/>
        <w:jc w:val="both"/>
        <w:rPr>
          <w:rFonts w:ascii="Calibri" w:eastAsia="Calibri" w:hAnsi="Calibri" w:cs="Calibri"/>
        </w:rPr>
      </w:pPr>
      <w:r>
        <w:rPr>
          <w:rFonts w:ascii="Calibri" w:eastAsia="Calibri" w:hAnsi="Calibri" w:cs="Calibri"/>
        </w:rPr>
        <w:t>Por otro lado,</w:t>
      </w:r>
      <w:r>
        <w:rPr>
          <w:rFonts w:ascii="Calibri" w:eastAsia="Calibri" w:hAnsi="Calibri" w:cs="Calibri"/>
          <w:b/>
          <w:bCs/>
        </w:rPr>
        <w:t xml:space="preserve"> </w:t>
      </w:r>
      <w:r>
        <w:rPr>
          <w:rFonts w:ascii="Calibri" w:eastAsia="Calibri" w:hAnsi="Calibri" w:cs="Calibri"/>
        </w:rPr>
        <w:t xml:space="preserve">al analizar la tenencia de mascotas según la </w:t>
      </w:r>
      <w:r>
        <w:rPr>
          <w:rFonts w:ascii="Calibri" w:eastAsia="Calibri" w:hAnsi="Calibri" w:cs="Calibri"/>
          <w:b/>
          <w:bCs/>
        </w:rPr>
        <w:t>composición del hogar a nivel global, la presencia de hijos aparece como un factor clave:</w:t>
      </w:r>
      <w:r>
        <w:rPr>
          <w:rFonts w:ascii="Calibri" w:eastAsia="Calibri" w:hAnsi="Calibri" w:cs="Calibri"/>
        </w:rPr>
        <w:t xml:space="preserve"> los hogares monoparentales (64%) y las parejas con hijos en el hogar (60%) registran mayor presencia de mascotas. </w:t>
      </w:r>
      <w:r>
        <w:rPr>
          <w:rFonts w:ascii="Calibri" w:eastAsia="Calibri" w:hAnsi="Calibri" w:cs="Calibri"/>
          <w:b/>
          <w:bCs/>
        </w:rPr>
        <w:t>En cambio,</w:t>
      </w:r>
      <w:r>
        <w:rPr>
          <w:rFonts w:ascii="Calibri" w:eastAsia="Calibri" w:hAnsi="Calibri" w:cs="Calibri"/>
        </w:rPr>
        <w:t xml:space="preserve"> las</w:t>
      </w:r>
      <w:r>
        <w:rPr>
          <w:rFonts w:ascii="Calibri" w:eastAsia="Calibri" w:hAnsi="Calibri" w:cs="Calibri"/>
          <w:b/>
          <w:bCs/>
        </w:rPr>
        <w:t xml:space="preserve"> parejas sin hijos</w:t>
      </w:r>
      <w:r>
        <w:rPr>
          <w:rFonts w:ascii="Calibri" w:eastAsia="Calibri" w:hAnsi="Calibri" w:cs="Calibri"/>
        </w:rPr>
        <w:t xml:space="preserve"> (54%) y las </w:t>
      </w:r>
      <w:r>
        <w:rPr>
          <w:rFonts w:ascii="Calibri" w:eastAsia="Calibri" w:hAnsi="Calibri" w:cs="Calibri"/>
          <w:b/>
          <w:bCs/>
        </w:rPr>
        <w:t>parejas con hijos que ya no viven en el hogar</w:t>
      </w:r>
      <w:r>
        <w:rPr>
          <w:rFonts w:ascii="Calibri" w:eastAsia="Calibri" w:hAnsi="Calibri" w:cs="Calibri"/>
        </w:rPr>
        <w:t xml:space="preserve"> (51%) </w:t>
      </w:r>
      <w:r>
        <w:rPr>
          <w:rFonts w:ascii="Calibri" w:eastAsia="Calibri" w:hAnsi="Calibri" w:cs="Calibri"/>
          <w:b/>
          <w:bCs/>
        </w:rPr>
        <w:t>muestran una tenencia algo menor</w:t>
      </w:r>
      <w:r>
        <w:rPr>
          <w:rFonts w:ascii="Calibri" w:eastAsia="Calibri" w:hAnsi="Calibri" w:cs="Calibri"/>
        </w:rPr>
        <w:t>, que desciende todavía más entre quienes viven solos (43%).</w:t>
      </w:r>
    </w:p>
    <w:p w14:paraId="0000000E" w14:textId="54FD737B" w:rsidR="00991B0A" w:rsidRDefault="00000000">
      <w:pPr>
        <w:spacing w:before="240" w:after="240" w:line="276" w:lineRule="auto"/>
        <w:jc w:val="both"/>
        <w:rPr>
          <w:rFonts w:ascii="Calibri" w:eastAsia="Calibri" w:hAnsi="Calibri" w:cs="Calibri"/>
        </w:rPr>
      </w:pPr>
      <w:r>
        <w:rPr>
          <w:rFonts w:ascii="Calibri" w:eastAsia="Calibri" w:hAnsi="Calibri" w:cs="Calibri"/>
        </w:rPr>
        <w:t xml:space="preserve">El panorama por país y por región es revelador. </w:t>
      </w:r>
      <w:r>
        <w:rPr>
          <w:rFonts w:ascii="Calibri" w:eastAsia="Calibri" w:hAnsi="Calibri" w:cs="Calibri"/>
          <w:b/>
          <w:bCs/>
        </w:rPr>
        <w:t>En 33 de los 44 países encuestados, al menos la mitad de la población tiene una mascota. América sobresale con un 72%</w:t>
      </w:r>
      <w:r>
        <w:rPr>
          <w:rFonts w:ascii="Calibri" w:eastAsia="Calibri" w:hAnsi="Calibri" w:cs="Calibri"/>
        </w:rPr>
        <w:t>, muy por encima del promedio global y del resto de las regiones: Europa (52%), APAC y África (48%) y MENA (45%).</w:t>
      </w:r>
    </w:p>
    <w:p w14:paraId="0000000F" w14:textId="73AB8CAE" w:rsidR="00991B0A" w:rsidRDefault="00000000">
      <w:pPr>
        <w:spacing w:before="240" w:after="240" w:line="276" w:lineRule="auto"/>
        <w:jc w:val="both"/>
        <w:rPr>
          <w:rFonts w:ascii="Calibri" w:eastAsia="Calibri" w:hAnsi="Calibri" w:cs="Calibri"/>
        </w:rPr>
      </w:pPr>
      <w:r>
        <w:rPr>
          <w:rFonts w:ascii="Calibri" w:eastAsia="Calibri" w:hAnsi="Calibri" w:cs="Calibri"/>
        </w:rPr>
        <w:t xml:space="preserve">En ese marco, </w:t>
      </w:r>
      <w:r>
        <w:rPr>
          <w:rFonts w:ascii="Calibri" w:eastAsia="Calibri" w:hAnsi="Calibri" w:cs="Calibri"/>
          <w:b/>
          <w:bCs/>
        </w:rPr>
        <w:t xml:space="preserve">América Latina es, sin dudas, la región con mayor convivencia con mascotas del mundo: el ranking de los cinco países con mayor tenencia está compuesto por países latinoamericanos, con la Argentina en el tercer </w:t>
      </w:r>
      <w:r>
        <w:rPr>
          <w:rFonts w:ascii="Calibri" w:eastAsia="Calibri" w:hAnsi="Calibri" w:cs="Calibri"/>
          <w:b/>
          <w:bCs/>
        </w:rPr>
        <w:lastRenderedPageBreak/>
        <w:t>puesto</w:t>
      </w:r>
      <w:r>
        <w:rPr>
          <w:rFonts w:ascii="Calibri" w:eastAsia="Calibri" w:hAnsi="Calibri" w:cs="Calibri"/>
        </w:rPr>
        <w:t xml:space="preserve">: México y Ecuador (86%), Argentina (84%), Paraguay (80%) y Chile (74%). </w:t>
      </w:r>
      <w:r w:rsidR="00010785">
        <w:rPr>
          <w:rFonts w:ascii="Calibri" w:eastAsia="Calibri" w:hAnsi="Calibri" w:cs="Calibri"/>
        </w:rPr>
        <w:t xml:space="preserve">Perú (71%), </w:t>
      </w:r>
      <w:r>
        <w:rPr>
          <w:rFonts w:ascii="Calibri" w:eastAsia="Calibri" w:hAnsi="Calibri" w:cs="Calibri"/>
        </w:rPr>
        <w:t>Colombia (68%), Brasil y Venezuela (62%) quedan un escalón por detrás, aunque igual se ubican dentro del top 15 mundial.</w:t>
      </w:r>
    </w:p>
    <w:p w14:paraId="00000010" w14:textId="1EC683A6" w:rsidR="00991B0A" w:rsidRDefault="00000000">
      <w:pPr>
        <w:spacing w:before="240" w:after="240" w:line="276" w:lineRule="auto"/>
        <w:jc w:val="both"/>
        <w:rPr>
          <w:rFonts w:ascii="Calibri" w:eastAsia="Calibri" w:hAnsi="Calibri" w:cs="Calibri"/>
        </w:rPr>
      </w:pPr>
      <w:r>
        <w:rPr>
          <w:rFonts w:ascii="Calibri" w:eastAsia="Calibri" w:hAnsi="Calibri" w:cs="Calibri"/>
        </w:rPr>
        <w:t>Fuera de América, los países con mayor presencia de mascotas en el hogar son India (70%), Malasia e Indonesia (69%). En el otro extremo, los niveles más bajos del mundo se registran en Vietnam (20%), Corea del Sur (2</w:t>
      </w:r>
      <w:r w:rsidR="00010785">
        <w:rPr>
          <w:rFonts w:ascii="Calibri" w:eastAsia="Calibri" w:hAnsi="Calibri" w:cs="Calibri"/>
        </w:rPr>
        <w:t>5</w:t>
      </w:r>
      <w:r>
        <w:rPr>
          <w:rFonts w:ascii="Calibri" w:eastAsia="Calibri" w:hAnsi="Calibri" w:cs="Calibri"/>
        </w:rPr>
        <w:t xml:space="preserve">%) y Japón (28%), los tres también países de Asia Pacífico, lo que muestra una región con mayor heterogeneidad. </w:t>
      </w:r>
    </w:p>
    <w:p w14:paraId="52B436AB" w14:textId="3BCC762C" w:rsidR="004C5E38" w:rsidRPr="004C5E38" w:rsidRDefault="00010785" w:rsidP="004C5E38">
      <w:pPr>
        <w:jc w:val="center"/>
      </w:pPr>
      <w:r>
        <w:rPr>
          <w:noProof/>
        </w:rPr>
        <mc:AlternateContent>
          <mc:Choice Requires="wps">
            <w:drawing>
              <wp:anchor distT="0" distB="0" distL="114300" distR="114300" simplePos="0" relativeHeight="251663360" behindDoc="0" locked="0" layoutInCell="1" allowOverlap="1" wp14:anchorId="3814BB26" wp14:editId="000DA153">
                <wp:simplePos x="0" y="0"/>
                <wp:positionH relativeFrom="column">
                  <wp:posOffset>205428</wp:posOffset>
                </wp:positionH>
                <wp:positionV relativeFrom="paragraph">
                  <wp:posOffset>620215</wp:posOffset>
                </wp:positionV>
                <wp:extent cx="39756" cy="3586038"/>
                <wp:effectExtent l="0" t="0" r="36830" b="14605"/>
                <wp:wrapNone/>
                <wp:docPr id="594758114" name="Conector recto 4"/>
                <wp:cNvGraphicFramePr/>
                <a:graphic xmlns:a="http://schemas.openxmlformats.org/drawingml/2006/main">
                  <a:graphicData uri="http://schemas.microsoft.com/office/word/2010/wordprocessingShape">
                    <wps:wsp>
                      <wps:cNvCnPr/>
                      <wps:spPr>
                        <a:xfrm flipH="1" flipV="1">
                          <a:off x="0" y="0"/>
                          <a:ext cx="39756" cy="3586038"/>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39D3644" id="Conector recto 4" o:spid="_x0000_s1026" style="position:absolute;flip:x y;z-index:251663360;visibility:visible;mso-wrap-style:square;mso-wrap-distance-left:9pt;mso-wrap-distance-top:0;mso-wrap-distance-right:9pt;mso-wrap-distance-bottom:0;mso-position-horizontal:absolute;mso-position-horizontal-relative:text;mso-position-vertical:absolute;mso-position-vertical-relative:text" from="16.2pt,48.85pt" to="19.35pt,3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" strokecolor="#adadad [2414]" strokeweight=".5pt">
                <v:stroke joinstyle="miter"/>
              </v:line>
            </w:pict>
          </mc:Fallback>
        </mc:AlternateContent>
      </w:r>
      <w:r>
        <w:rPr>
          <w:noProof/>
        </w:rPr>
        <mc:AlternateContent>
          <mc:Choice Requires="wps">
            <w:drawing>
              <wp:anchor distT="0" distB="0" distL="114300" distR="114300" simplePos="0" relativeHeight="251661312" behindDoc="0" locked="0" layoutInCell="1" allowOverlap="1" wp14:anchorId="7DC4BB78" wp14:editId="38E28298">
                <wp:simplePos x="0" y="0"/>
                <wp:positionH relativeFrom="column">
                  <wp:posOffset>873608</wp:posOffset>
                </wp:positionH>
                <wp:positionV relativeFrom="paragraph">
                  <wp:posOffset>636422</wp:posOffset>
                </wp:positionV>
                <wp:extent cx="39756" cy="3586038"/>
                <wp:effectExtent l="0" t="0" r="36830" b="14605"/>
                <wp:wrapNone/>
                <wp:docPr id="306595729" name="Conector recto 4"/>
                <wp:cNvGraphicFramePr/>
                <a:graphic xmlns:a="http://schemas.openxmlformats.org/drawingml/2006/main">
                  <a:graphicData uri="http://schemas.microsoft.com/office/word/2010/wordprocessingShape">
                    <wps:wsp>
                      <wps:cNvCnPr/>
                      <wps:spPr>
                        <a:xfrm flipH="1" flipV="1">
                          <a:off x="0" y="0"/>
                          <a:ext cx="39756" cy="3586038"/>
                        </a:xfrm>
                        <a:prstGeom prst="line">
                          <a:avLst/>
                        </a:prstGeom>
                        <a:ln w="6350">
                          <a:solidFill>
                            <a:schemeClr val="bg2">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70F624C" id="Conector recto 4" o:spid="_x0000_s1026" style="position:absolute;flip:x y;z-index:251661312;visibility:visible;mso-wrap-style:square;mso-wrap-distance-left:9pt;mso-wrap-distance-top:0;mso-wrap-distance-right:9pt;mso-wrap-distance-bottom:0;mso-position-horizontal:absolute;mso-position-horizontal-relative:text;mso-position-vertical:absolute;mso-position-vertical-relative:text" from="68.8pt,50.1pt" to="71.95pt,3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" strokecolor="#adadad [2414]" strokeweight=".5pt">
                <v:stroke joinstyle="miter"/>
              </v:line>
            </w:pict>
          </mc:Fallback>
        </mc:AlternateContent>
      </w:r>
      <w:r w:rsidR="004C5E38" w:rsidRPr="008656B5">
        <w:rPr>
          <w:noProof/>
        </w:rPr>
        <w:drawing>
          <wp:inline distT="0" distB="0" distL="0" distR="0" wp14:anchorId="66A21A6E" wp14:editId="36AB2EA6">
            <wp:extent cx="6952747" cy="5327015"/>
            <wp:effectExtent l="0" t="0" r="635" b="6985"/>
            <wp:docPr id="802606437" name="Gráfico 1">
              <a:extLst xmlns:a="http://schemas.openxmlformats.org/drawingml/2006/main">
                <a:ext uri="{FF2B5EF4-FFF2-40B4-BE49-F238E27FC236}">
                  <a16:creationId xmlns:a16="http://schemas.microsoft.com/office/drawing/2014/main" id="{DFA7D07A-259A-7603-D6CC-B7FBA097D6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4C5E38" w:rsidRPr="00065A0D">
        <w:rPr>
          <w:rFonts w:ascii="Calibri" w:hAnsi="Calibri" w:cs="Calibri"/>
          <w:sz w:val="20"/>
          <w:szCs w:val="20"/>
        </w:rPr>
        <w:t>Fuente WIN Voices!</w:t>
      </w:r>
      <w:r w:rsidR="00065A0D" w:rsidRPr="00065A0D">
        <w:rPr>
          <w:rFonts w:ascii="Calibri" w:hAnsi="Calibri" w:cs="Calibri"/>
          <w:sz w:val="20"/>
          <w:szCs w:val="20"/>
        </w:rPr>
        <w:t xml:space="preserve"> en Argentina</w:t>
      </w:r>
    </w:p>
    <w:p w14:paraId="00000012" w14:textId="77777777" w:rsidR="00991B0A" w:rsidRDefault="00000000">
      <w:pPr>
        <w:spacing w:before="320"/>
        <w:jc w:val="both"/>
        <w:rPr>
          <w:rFonts w:ascii="Calibri" w:eastAsia="Calibri" w:hAnsi="Calibri" w:cs="Calibri"/>
          <w:b/>
          <w:bCs/>
          <w:color w:val="6AA84F"/>
          <w:sz w:val="24"/>
          <w:szCs w:val="24"/>
        </w:rPr>
      </w:pPr>
      <w:r>
        <w:rPr>
          <w:rFonts w:ascii="Calibri" w:eastAsia="Calibri" w:hAnsi="Calibri" w:cs="Calibri"/>
          <w:b/>
          <w:bCs/>
          <w:color w:val="6AA84F"/>
          <w:sz w:val="24"/>
          <w:szCs w:val="24"/>
        </w:rPr>
        <w:t xml:space="preserve">Argentina está en el top 3 de países con mayor tenencia de mascotas en el mundo </w:t>
      </w:r>
    </w:p>
    <w:p w14:paraId="00000013" w14:textId="24F7FC65" w:rsidR="00991B0A" w:rsidRDefault="00000000">
      <w:pPr>
        <w:spacing w:after="200" w:line="276" w:lineRule="auto"/>
        <w:jc w:val="both"/>
        <w:rPr>
          <w:rFonts w:ascii="Calibri" w:eastAsia="Calibri" w:hAnsi="Calibri" w:cs="Calibri"/>
        </w:rPr>
      </w:pPr>
      <w:r>
        <w:rPr>
          <w:rFonts w:ascii="Calibri" w:eastAsia="Calibri" w:hAnsi="Calibri" w:cs="Calibri"/>
          <w:b/>
          <w:bCs/>
        </w:rPr>
        <w:t>En Argentina, tener una mascota es la norma: el 84% de la población argentina convive con alguna</w:t>
      </w:r>
      <w:r>
        <w:rPr>
          <w:rFonts w:ascii="Calibri" w:eastAsia="Calibri" w:hAnsi="Calibri" w:cs="Calibri"/>
        </w:rPr>
        <w:t>,</w:t>
      </w:r>
      <w:r>
        <w:rPr>
          <w:rFonts w:ascii="Calibri" w:eastAsia="Calibri" w:hAnsi="Calibri" w:cs="Calibri"/>
          <w:b/>
          <w:bCs/>
        </w:rPr>
        <w:t xml:space="preserve"> frente a apenas un 16% que no tiene ninguna.</w:t>
      </w:r>
      <w:r>
        <w:rPr>
          <w:rFonts w:ascii="Calibri" w:eastAsia="Calibri" w:hAnsi="Calibri" w:cs="Calibri"/>
        </w:rPr>
        <w:t xml:space="preserve"> Esta cifra ubica al país en el tercer puesto del ranking mundial. </w:t>
      </w:r>
      <w:r w:rsidR="00847FCC">
        <w:rPr>
          <w:rFonts w:ascii="Calibri" w:eastAsia="Calibri" w:hAnsi="Calibri" w:cs="Calibri"/>
        </w:rPr>
        <w:t xml:space="preserve">La tenencia de mascotas en Argentina viene creciendo desde el 2018: 60% en 2018, 70% en 2020, 79% en 2025 y </w:t>
      </w:r>
      <w:r w:rsidR="008C55B4">
        <w:rPr>
          <w:rFonts w:ascii="Calibri" w:eastAsia="Calibri" w:hAnsi="Calibri" w:cs="Calibri"/>
        </w:rPr>
        <w:t xml:space="preserve">84% en la actualidad. </w:t>
      </w:r>
    </w:p>
    <w:p w14:paraId="00000014" w14:textId="09C7BA5B" w:rsidR="00991B0A" w:rsidRDefault="00000000">
      <w:pPr>
        <w:spacing w:after="200" w:line="276" w:lineRule="auto"/>
        <w:jc w:val="both"/>
        <w:rPr>
          <w:rFonts w:ascii="Calibri" w:eastAsia="Calibri" w:hAnsi="Calibri" w:cs="Calibri"/>
        </w:rPr>
      </w:pPr>
      <w:r>
        <w:rPr>
          <w:rFonts w:ascii="Calibri" w:eastAsia="Calibri" w:hAnsi="Calibri" w:cs="Calibri"/>
        </w:rPr>
        <w:t xml:space="preserve">El análisis por segmentos sociodemográficos muestra que la tenencia de mascotas es transversal a todos los grupos, pero con algunos matices. Es especialmente alta entre los </w:t>
      </w:r>
      <w:r>
        <w:rPr>
          <w:rFonts w:ascii="Calibri" w:eastAsia="Calibri" w:hAnsi="Calibri" w:cs="Calibri"/>
          <w:b/>
          <w:bCs/>
        </w:rPr>
        <w:t>jóvenes de 18 a 24 años (90%)</w:t>
      </w:r>
      <w:r>
        <w:rPr>
          <w:rFonts w:ascii="Calibri" w:eastAsia="Calibri" w:hAnsi="Calibri" w:cs="Calibri"/>
        </w:rPr>
        <w:t xml:space="preserve">, y decrece con la edad hasta ubicarse en 80% entre los mayores de 50 años. También se advierte una relación inversa con el nivel educativo: la </w:t>
      </w:r>
      <w:r>
        <w:rPr>
          <w:rFonts w:ascii="Calibri" w:eastAsia="Calibri" w:hAnsi="Calibri" w:cs="Calibri"/>
        </w:rPr>
        <w:lastRenderedPageBreak/>
        <w:t>tenencia es algo mayor entre quienes tienen estudios primarios (85%) que entre quienes completaron estudios superiores (</w:t>
      </w:r>
      <w:r w:rsidR="009C7B1E">
        <w:rPr>
          <w:rFonts w:ascii="Calibri" w:eastAsia="Calibri" w:hAnsi="Calibri" w:cs="Calibri"/>
        </w:rPr>
        <w:t>79</w:t>
      </w:r>
      <w:r>
        <w:rPr>
          <w:rFonts w:ascii="Calibri" w:eastAsia="Calibri" w:hAnsi="Calibri" w:cs="Calibri"/>
        </w:rPr>
        <w:t>%).</w:t>
      </w:r>
    </w:p>
    <w:p w14:paraId="00000015" w14:textId="77777777" w:rsidR="00991B0A" w:rsidRDefault="00000000">
      <w:pPr>
        <w:spacing w:after="200" w:line="276" w:lineRule="auto"/>
        <w:jc w:val="both"/>
        <w:rPr>
          <w:rFonts w:ascii="Calibri" w:eastAsia="Calibri" w:hAnsi="Calibri" w:cs="Calibri"/>
        </w:rPr>
      </w:pPr>
      <w:r>
        <w:rPr>
          <w:rFonts w:ascii="Calibri" w:eastAsia="Calibri" w:hAnsi="Calibri" w:cs="Calibri"/>
        </w:rPr>
        <w:t xml:space="preserve">Por género, las </w:t>
      </w:r>
      <w:r>
        <w:rPr>
          <w:rFonts w:ascii="Calibri" w:eastAsia="Calibri" w:hAnsi="Calibri" w:cs="Calibri"/>
          <w:b/>
          <w:bCs/>
        </w:rPr>
        <w:t>mujeres (85%)</w:t>
      </w:r>
      <w:r>
        <w:rPr>
          <w:rFonts w:ascii="Calibri" w:eastAsia="Calibri" w:hAnsi="Calibri" w:cs="Calibri"/>
        </w:rPr>
        <w:t xml:space="preserve"> superan levemente a los hombres (82%). Y por región, la </w:t>
      </w:r>
      <w:r>
        <w:rPr>
          <w:rFonts w:ascii="Calibri" w:eastAsia="Calibri" w:hAnsi="Calibri" w:cs="Calibri"/>
          <w:b/>
          <w:bCs/>
        </w:rPr>
        <w:t>Ciudad de Buenos Aires tiene la tenencia más baja (76%)</w:t>
      </w:r>
      <w:r>
        <w:rPr>
          <w:rFonts w:ascii="Calibri" w:eastAsia="Calibri" w:hAnsi="Calibri" w:cs="Calibri"/>
        </w:rPr>
        <w:t xml:space="preserve">, unos nueve puntos por debajo de GBA (85%) y del interior del país (84%). </w:t>
      </w:r>
    </w:p>
    <w:p w14:paraId="40D94C4F" w14:textId="77777777" w:rsidR="004C5E38" w:rsidRDefault="004C5E38" w:rsidP="00065A0D">
      <w:pPr>
        <w:rPr>
          <w:rFonts w:ascii="Calibri" w:hAnsi="Calibri" w:cs="Calibri"/>
          <w:b/>
          <w:bCs/>
        </w:rPr>
      </w:pPr>
    </w:p>
    <w:p w14:paraId="1C00401E" w14:textId="15AA1177" w:rsidR="004C5E38" w:rsidRDefault="004C5E38" w:rsidP="004C5E38">
      <w:pPr>
        <w:jc w:val="center"/>
        <w:rPr>
          <w:rFonts w:ascii="Calibri" w:hAnsi="Calibri" w:cs="Calibri"/>
          <w:b/>
          <w:bCs/>
        </w:rPr>
      </w:pPr>
      <w:r>
        <w:rPr>
          <w:rFonts w:ascii="Calibri" w:hAnsi="Calibri" w:cs="Calibri"/>
          <w:b/>
          <w:bCs/>
        </w:rPr>
        <w:t>Tenencia de mascotas en el hogar</w:t>
      </w:r>
    </w:p>
    <w:p w14:paraId="50A88854" w14:textId="7613A690" w:rsidR="004C5E38" w:rsidRDefault="004C5E38" w:rsidP="004C5E38">
      <w:pPr>
        <w:jc w:val="center"/>
        <w:rPr>
          <w:rFonts w:ascii="Calibri" w:hAnsi="Calibri" w:cs="Calibri"/>
          <w:b/>
          <w:bCs/>
        </w:rPr>
      </w:pPr>
      <w:r>
        <w:rPr>
          <w:rFonts w:ascii="Calibri" w:hAnsi="Calibri" w:cs="Calibri"/>
          <w:b/>
          <w:bCs/>
        </w:rPr>
        <w:t>Argentina por segmentos sociodemográficos</w:t>
      </w:r>
    </w:p>
    <w:p w14:paraId="1F3E8F66" w14:textId="18690088" w:rsidR="00065A0D" w:rsidRPr="00CF4EE7" w:rsidRDefault="00065A0D" w:rsidP="004C5E38">
      <w:pPr>
        <w:jc w:val="center"/>
        <w:rPr>
          <w:rFonts w:ascii="Calibri" w:hAnsi="Calibri" w:cs="Calibri"/>
          <w:b/>
          <w:bCs/>
        </w:rPr>
      </w:pPr>
      <w:r w:rsidRPr="00CF4EE7">
        <w:rPr>
          <w:rFonts w:ascii="Calibri" w:hAnsi="Calibri" w:cs="Calibri"/>
          <w:i/>
          <w:iCs/>
          <w:noProof/>
          <w:color w:val="ADADAD" w:themeColor="background2" w:themeShade="BF"/>
        </w:rPr>
        <mc:AlternateContent>
          <mc:Choice Requires="wps">
            <w:drawing>
              <wp:anchor distT="0" distB="0" distL="114300" distR="114300" simplePos="0" relativeHeight="251673600" behindDoc="0" locked="0" layoutInCell="1" allowOverlap="1" wp14:anchorId="3883E425" wp14:editId="1BA8116E">
                <wp:simplePos x="0" y="0"/>
                <wp:positionH relativeFrom="column">
                  <wp:posOffset>5305425</wp:posOffset>
                </wp:positionH>
                <wp:positionV relativeFrom="paragraph">
                  <wp:posOffset>180975</wp:posOffset>
                </wp:positionV>
                <wp:extent cx="0" cy="2647950"/>
                <wp:effectExtent l="0" t="0" r="38100" b="19050"/>
                <wp:wrapNone/>
                <wp:docPr id="848154052" name="Conector recto 4"/>
                <wp:cNvGraphicFramePr/>
                <a:graphic xmlns:a="http://schemas.openxmlformats.org/drawingml/2006/main">
                  <a:graphicData uri="http://schemas.microsoft.com/office/word/2010/wordprocessingShape">
                    <wps:wsp>
                      <wps:cNvCnPr/>
                      <wps:spPr>
                        <a:xfrm flipV="1">
                          <a:off x="0" y="0"/>
                          <a:ext cx="0" cy="264795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1CABE1" id="Conector recto 4"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417.75pt,14.25pt" to="417.75pt,2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" strokecolor="#156082 [3204]" strokeweight="1pt">
                <v:stroke joinstyle="miter"/>
              </v:line>
            </w:pict>
          </mc:Fallback>
        </mc:AlternateContent>
      </w:r>
      <w:r w:rsidRPr="00CF4EE7">
        <w:rPr>
          <w:rFonts w:ascii="Calibri" w:hAnsi="Calibri" w:cs="Calibri"/>
          <w:i/>
          <w:iCs/>
          <w:noProof/>
          <w:color w:val="ADADAD" w:themeColor="background2" w:themeShade="BF"/>
        </w:rPr>
        <mc:AlternateContent>
          <mc:Choice Requires="wps">
            <w:drawing>
              <wp:anchor distT="0" distB="0" distL="114300" distR="114300" simplePos="0" relativeHeight="251671552" behindDoc="0" locked="0" layoutInCell="1" allowOverlap="1" wp14:anchorId="6FBD0788" wp14:editId="628E6E91">
                <wp:simplePos x="0" y="0"/>
                <wp:positionH relativeFrom="column">
                  <wp:posOffset>4124325</wp:posOffset>
                </wp:positionH>
                <wp:positionV relativeFrom="paragraph">
                  <wp:posOffset>171450</wp:posOffset>
                </wp:positionV>
                <wp:extent cx="0" cy="2647950"/>
                <wp:effectExtent l="0" t="0" r="38100" b="19050"/>
                <wp:wrapNone/>
                <wp:docPr id="620640793" name="Conector recto 4"/>
                <wp:cNvGraphicFramePr/>
                <a:graphic xmlns:a="http://schemas.openxmlformats.org/drawingml/2006/main">
                  <a:graphicData uri="http://schemas.microsoft.com/office/word/2010/wordprocessingShape">
                    <wps:wsp>
                      <wps:cNvCnPr/>
                      <wps:spPr>
                        <a:xfrm flipV="1">
                          <a:off x="0" y="0"/>
                          <a:ext cx="0" cy="264795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1A2311" id="Conector recto 4"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324.75pt,13.5pt" to="324.7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" strokecolor="#156082 [3204]" strokeweight="1pt">
                <v:stroke joinstyle="miter"/>
              </v:line>
            </w:pict>
          </mc:Fallback>
        </mc:AlternateContent>
      </w:r>
      <w:r w:rsidRPr="00CF4EE7">
        <w:rPr>
          <w:rFonts w:ascii="Calibri" w:hAnsi="Calibri" w:cs="Calibri"/>
          <w:i/>
          <w:iCs/>
          <w:noProof/>
          <w:color w:val="ADADAD" w:themeColor="background2" w:themeShade="BF"/>
        </w:rPr>
        <mc:AlternateContent>
          <mc:Choice Requires="wps">
            <w:drawing>
              <wp:anchor distT="0" distB="0" distL="114300" distR="114300" simplePos="0" relativeHeight="251669504" behindDoc="0" locked="0" layoutInCell="1" allowOverlap="1" wp14:anchorId="2C0B2B53" wp14:editId="45836107">
                <wp:simplePos x="0" y="0"/>
                <wp:positionH relativeFrom="column">
                  <wp:posOffset>2924175</wp:posOffset>
                </wp:positionH>
                <wp:positionV relativeFrom="paragraph">
                  <wp:posOffset>171450</wp:posOffset>
                </wp:positionV>
                <wp:extent cx="0" cy="2647950"/>
                <wp:effectExtent l="0" t="0" r="38100" b="19050"/>
                <wp:wrapNone/>
                <wp:docPr id="334360239" name="Conector recto 4"/>
                <wp:cNvGraphicFramePr/>
                <a:graphic xmlns:a="http://schemas.openxmlformats.org/drawingml/2006/main">
                  <a:graphicData uri="http://schemas.microsoft.com/office/word/2010/wordprocessingShape">
                    <wps:wsp>
                      <wps:cNvCnPr/>
                      <wps:spPr>
                        <a:xfrm flipV="1">
                          <a:off x="0" y="0"/>
                          <a:ext cx="0" cy="264795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7C6A0F" id="Conector recto 4"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230.25pt,13.5pt" to="230.2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" strokecolor="#156082 [3204]" strokeweight="1pt">
                <v:stroke joinstyle="miter"/>
              </v:line>
            </w:pict>
          </mc:Fallback>
        </mc:AlternateContent>
      </w:r>
      <w:r w:rsidRPr="00CF4EE7">
        <w:rPr>
          <w:rFonts w:ascii="Calibri" w:hAnsi="Calibri" w:cs="Calibri"/>
          <w:i/>
          <w:iCs/>
          <w:noProof/>
          <w:color w:val="ADADAD" w:themeColor="background2" w:themeShade="BF"/>
        </w:rPr>
        <mc:AlternateContent>
          <mc:Choice Requires="wps">
            <w:drawing>
              <wp:anchor distT="0" distB="0" distL="114300" distR="114300" simplePos="0" relativeHeight="251667456" behindDoc="0" locked="0" layoutInCell="1" allowOverlap="1" wp14:anchorId="3B0E3B3F" wp14:editId="362CED67">
                <wp:simplePos x="0" y="0"/>
                <wp:positionH relativeFrom="column">
                  <wp:posOffset>1323975</wp:posOffset>
                </wp:positionH>
                <wp:positionV relativeFrom="paragraph">
                  <wp:posOffset>172720</wp:posOffset>
                </wp:positionV>
                <wp:extent cx="0" cy="2647950"/>
                <wp:effectExtent l="0" t="0" r="38100" b="19050"/>
                <wp:wrapNone/>
                <wp:docPr id="1368407926" name="Conector recto 4"/>
                <wp:cNvGraphicFramePr/>
                <a:graphic xmlns:a="http://schemas.openxmlformats.org/drawingml/2006/main">
                  <a:graphicData uri="http://schemas.microsoft.com/office/word/2010/wordprocessingShape">
                    <wps:wsp>
                      <wps:cNvCnPr/>
                      <wps:spPr>
                        <a:xfrm flipV="1">
                          <a:off x="0" y="0"/>
                          <a:ext cx="0" cy="264795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4CD83E" id="Conector recto 4"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104.25pt,13.6pt" to="104.25pt,2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" strokecolor="#156082 [3204]" strokeweight="1pt">
                <v:stroke joinstyle="miter"/>
              </v:line>
            </w:pict>
          </mc:Fallback>
        </mc:AlternateContent>
      </w:r>
      <w:r w:rsidRPr="00CF4EE7">
        <w:rPr>
          <w:rFonts w:ascii="Calibri" w:hAnsi="Calibri" w:cs="Calibri"/>
          <w:i/>
          <w:iCs/>
          <w:noProof/>
          <w:color w:val="ADADAD" w:themeColor="background2" w:themeShade="BF"/>
        </w:rPr>
        <mc:AlternateContent>
          <mc:Choice Requires="wps">
            <w:drawing>
              <wp:anchor distT="0" distB="0" distL="114300" distR="114300" simplePos="0" relativeHeight="251665408" behindDoc="0" locked="0" layoutInCell="1" allowOverlap="1" wp14:anchorId="585A632A" wp14:editId="1EA5140D">
                <wp:simplePos x="0" y="0"/>
                <wp:positionH relativeFrom="column">
                  <wp:posOffset>533400</wp:posOffset>
                </wp:positionH>
                <wp:positionV relativeFrom="paragraph">
                  <wp:posOffset>172720</wp:posOffset>
                </wp:positionV>
                <wp:extent cx="0" cy="2647950"/>
                <wp:effectExtent l="0" t="0" r="38100" b="19050"/>
                <wp:wrapNone/>
                <wp:docPr id="796679168" name="Conector recto 4"/>
                <wp:cNvGraphicFramePr/>
                <a:graphic xmlns:a="http://schemas.openxmlformats.org/drawingml/2006/main">
                  <a:graphicData uri="http://schemas.microsoft.com/office/word/2010/wordprocessingShape">
                    <wps:wsp>
                      <wps:cNvCnPr/>
                      <wps:spPr>
                        <a:xfrm flipV="1">
                          <a:off x="0" y="0"/>
                          <a:ext cx="0" cy="264795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A7B35B" id="Conector recto 4"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42pt,13.6pt" to="42pt,2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" strokecolor="#156082 [3204]" strokeweight="1pt">
                <v:stroke joinstyle="miter"/>
              </v:line>
            </w:pict>
          </mc:Fallback>
        </mc:AlternateContent>
      </w:r>
      <w:r>
        <w:rPr>
          <w:noProof/>
        </w:rPr>
        <w:drawing>
          <wp:inline distT="0" distB="0" distL="0" distR="0" wp14:anchorId="5834B634" wp14:editId="22D29A9E">
            <wp:extent cx="6645910" cy="3493135"/>
            <wp:effectExtent l="0" t="0" r="2540" b="0"/>
            <wp:docPr id="1224919892" name="Gráfico 1">
              <a:extLst xmlns:a="http://schemas.openxmlformats.org/drawingml/2006/main">
                <a:ext uri="{FF2B5EF4-FFF2-40B4-BE49-F238E27FC236}">
                  <a16:creationId xmlns:a16="http://schemas.microsoft.com/office/drawing/2014/main" id="{E7E67355-96C7-8E57-B86F-214E722B92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B81D66" w14:textId="19B16A27" w:rsidR="004C5E38" w:rsidRDefault="004C5E38" w:rsidP="00065A0D">
      <w:pPr>
        <w:jc w:val="center"/>
        <w:rPr>
          <w:rFonts w:ascii="Calibri" w:hAnsi="Calibri" w:cs="Calibri"/>
        </w:rPr>
      </w:pPr>
      <w:r w:rsidRPr="00065A0D">
        <w:rPr>
          <w:rFonts w:ascii="Calibri" w:hAnsi="Calibri" w:cs="Calibri"/>
          <w:sz w:val="20"/>
          <w:szCs w:val="20"/>
        </w:rPr>
        <w:t>Fuente WIN Voices! en Argentina</w:t>
      </w:r>
    </w:p>
    <w:p w14:paraId="6F3A82CD" w14:textId="77777777" w:rsidR="00065A0D" w:rsidRPr="00065A0D" w:rsidRDefault="00065A0D" w:rsidP="00065A0D">
      <w:pPr>
        <w:jc w:val="center"/>
        <w:rPr>
          <w:rFonts w:ascii="Calibri" w:hAnsi="Calibri" w:cs="Calibri"/>
        </w:rPr>
      </w:pPr>
    </w:p>
    <w:p w14:paraId="00000017" w14:textId="5A4A579A" w:rsidR="00991B0A" w:rsidRDefault="00000000">
      <w:pPr>
        <w:spacing w:after="200" w:line="276" w:lineRule="auto"/>
        <w:jc w:val="both"/>
        <w:rPr>
          <w:rFonts w:ascii="Calibri" w:eastAsia="Calibri" w:hAnsi="Calibri" w:cs="Calibri"/>
        </w:rPr>
      </w:pPr>
      <w:r>
        <w:rPr>
          <w:rFonts w:ascii="Calibri" w:eastAsia="Calibri" w:hAnsi="Calibri" w:cs="Calibri"/>
          <w:b/>
          <w:bCs/>
        </w:rPr>
        <w:t>La tenencia de mascotas es alta en todos los tipos de hogar</w:t>
      </w:r>
      <w:r w:rsidR="00623B71">
        <w:rPr>
          <w:rFonts w:ascii="Calibri" w:eastAsia="Calibri" w:hAnsi="Calibri" w:cs="Calibri"/>
          <w:b/>
          <w:bCs/>
        </w:rPr>
        <w:t>es</w:t>
      </w:r>
      <w:r>
        <w:rPr>
          <w:rFonts w:ascii="Calibri" w:eastAsia="Calibri" w:hAnsi="Calibri" w:cs="Calibri"/>
          <w:b/>
          <w:bCs/>
        </w:rPr>
        <w:t xml:space="preserve"> argentinos</w:t>
      </w:r>
      <w:r>
        <w:rPr>
          <w:rFonts w:ascii="Calibri" w:eastAsia="Calibri" w:hAnsi="Calibri" w:cs="Calibri"/>
        </w:rPr>
        <w:t xml:space="preserve">, sin grandes distancias entre unos y otros. </w:t>
      </w:r>
      <w:r>
        <w:rPr>
          <w:rFonts w:ascii="Calibri" w:eastAsia="Calibri" w:hAnsi="Calibri" w:cs="Calibri"/>
          <w:b/>
          <w:bCs/>
        </w:rPr>
        <w:t>Sin embargo</w:t>
      </w:r>
      <w:r>
        <w:rPr>
          <w:rFonts w:ascii="Calibri" w:eastAsia="Calibri" w:hAnsi="Calibri" w:cs="Calibri"/>
        </w:rPr>
        <w:t xml:space="preserve">, algo interesante es que </w:t>
      </w:r>
      <w:r>
        <w:rPr>
          <w:rFonts w:ascii="Calibri" w:eastAsia="Calibri" w:hAnsi="Calibri" w:cs="Calibri"/>
          <w:b/>
          <w:bCs/>
        </w:rPr>
        <w:t>la composición de hogar con mayor porcentaje de tenencia es la de las parejas cuyos hijos ya no viven en el hogar</w:t>
      </w:r>
      <w:r>
        <w:rPr>
          <w:rFonts w:ascii="Calibri" w:eastAsia="Calibri" w:hAnsi="Calibri" w:cs="Calibri"/>
        </w:rPr>
        <w:t xml:space="preserve"> (8</w:t>
      </w:r>
      <w:r w:rsidR="00623B71">
        <w:rPr>
          <w:rFonts w:ascii="Calibri" w:eastAsia="Calibri" w:hAnsi="Calibri" w:cs="Calibri"/>
        </w:rPr>
        <w:t>6</w:t>
      </w:r>
      <w:r>
        <w:rPr>
          <w:rFonts w:ascii="Calibri" w:eastAsia="Calibri" w:hAnsi="Calibri" w:cs="Calibri"/>
        </w:rPr>
        <w:t>%), un dato que puede vincularse con el lugar que las mascotas adquieren como nuevos integrantes de la familia cuando los hijos se van de casa, ofreciendo compañía y una nueva dinámica de cuidado y afecto.</w:t>
      </w:r>
    </w:p>
    <w:p w14:paraId="00000018" w14:textId="77777777" w:rsidR="00991B0A" w:rsidRDefault="00000000">
      <w:pPr>
        <w:spacing w:after="200" w:line="276" w:lineRule="auto"/>
        <w:jc w:val="both"/>
        <w:rPr>
          <w:rFonts w:ascii="Calibri" w:eastAsia="Calibri" w:hAnsi="Calibri" w:cs="Calibri"/>
        </w:rPr>
      </w:pPr>
      <w:r>
        <w:rPr>
          <w:rFonts w:ascii="Calibri" w:eastAsia="Calibri" w:hAnsi="Calibri" w:cs="Calibri"/>
        </w:rPr>
        <w:t>Le siguen quienes conviven con amigos u otros familiares y las parejas con hijos (ambos con 85%), y los hogares monoparentales (83%). Incluso quienes viven solos, el grupo con la tenencia más baja, alcanzan un 79%. Entonces, más que un factor determinante, el tipo de hogar funciona en la Argentina como un matiz:</w:t>
      </w:r>
      <w:r>
        <w:rPr>
          <w:rFonts w:ascii="Calibri" w:eastAsia="Calibri" w:hAnsi="Calibri" w:cs="Calibri"/>
          <w:b/>
          <w:bCs/>
        </w:rPr>
        <w:t xml:space="preserve"> la tenencia de mascotas está tan extendida en la población que trasciende, en gran medida, con quién se convive.</w:t>
      </w:r>
      <w:r>
        <w:rPr>
          <w:rFonts w:ascii="Calibri" w:eastAsia="Calibri" w:hAnsi="Calibri" w:cs="Calibri"/>
        </w:rPr>
        <w:t xml:space="preserve"> </w:t>
      </w:r>
    </w:p>
    <w:p w14:paraId="00000019" w14:textId="77777777" w:rsidR="00991B0A" w:rsidRDefault="00991B0A">
      <w:pPr>
        <w:spacing w:after="200" w:line="276" w:lineRule="auto"/>
        <w:jc w:val="both"/>
        <w:rPr>
          <w:rFonts w:ascii="Calibri" w:eastAsia="Calibri" w:hAnsi="Calibri" w:cs="Calibri"/>
        </w:rPr>
      </w:pPr>
    </w:p>
    <w:p w14:paraId="3C45E38C" w14:textId="77777777" w:rsidR="004C5E38" w:rsidRDefault="004C5E38">
      <w:pPr>
        <w:spacing w:after="200" w:line="276" w:lineRule="auto"/>
        <w:jc w:val="both"/>
        <w:rPr>
          <w:rFonts w:ascii="Calibri" w:eastAsia="Calibri" w:hAnsi="Calibri" w:cs="Calibri"/>
        </w:rPr>
      </w:pPr>
    </w:p>
    <w:p w14:paraId="0000001A" w14:textId="77777777" w:rsidR="00991B0A" w:rsidRDefault="00000000">
      <w:pPr>
        <w:spacing w:before="240" w:after="240"/>
        <w:jc w:val="both"/>
        <w:rPr>
          <w:rFonts w:ascii="Calibri" w:eastAsia="Calibri" w:hAnsi="Calibri" w:cs="Calibri"/>
        </w:rPr>
      </w:pPr>
      <w:r>
        <w:rPr>
          <w:rFonts w:ascii="Calibri" w:eastAsia="Calibri" w:hAnsi="Calibri" w:cs="Calibri"/>
          <w:b/>
          <w:bCs/>
          <w:color w:val="6AA84F"/>
          <w:sz w:val="24"/>
          <w:szCs w:val="24"/>
        </w:rPr>
        <w:lastRenderedPageBreak/>
        <w:t xml:space="preserve">¿Qué animales están más presentes en los hogares? </w:t>
      </w:r>
    </w:p>
    <w:p w14:paraId="0000001B" w14:textId="675F51E6" w:rsidR="00991B0A" w:rsidRDefault="00623B71">
      <w:pPr>
        <w:jc w:val="both"/>
        <w:rPr>
          <w:rFonts w:ascii="Calibri" w:eastAsia="Calibri" w:hAnsi="Calibri" w:cs="Calibri"/>
        </w:rPr>
      </w:pPr>
      <w:r>
        <w:rPr>
          <w:rFonts w:ascii="Calibri" w:eastAsia="Calibri" w:hAnsi="Calibri" w:cs="Calibri"/>
          <w:b/>
          <w:bCs/>
        </w:rPr>
        <w:t>El 32% de la población mundial tiene un perro</w:t>
      </w:r>
      <w:r>
        <w:rPr>
          <w:rFonts w:ascii="Calibri" w:eastAsia="Calibri" w:hAnsi="Calibri" w:cs="Calibri"/>
        </w:rPr>
        <w:t xml:space="preserve"> </w:t>
      </w:r>
      <w:r>
        <w:rPr>
          <w:rFonts w:ascii="Calibri" w:eastAsia="Calibri" w:hAnsi="Calibri" w:cs="Calibri"/>
          <w:b/>
          <w:bCs/>
        </w:rPr>
        <w:t>y el 28% tiene un gato</w:t>
      </w:r>
      <w:r>
        <w:rPr>
          <w:rFonts w:ascii="Calibri" w:eastAsia="Calibri" w:hAnsi="Calibri" w:cs="Calibri"/>
        </w:rPr>
        <w:t xml:space="preserve"> (28%). La tenencia de gatos es algo más frecuente entre las mujeres (30% vs. 27% entre los hombres). En cambio, las aves (5%) y los peces (4%) tienen una presencia mucho menor en los hogares, mientras que otros animales, como las tortugas y los hámsters, registran porcentajes residuales.</w:t>
      </w:r>
    </w:p>
    <w:p w14:paraId="0000001C" w14:textId="77777777" w:rsidR="00991B0A" w:rsidRDefault="00000000">
      <w:pPr>
        <w:jc w:val="both"/>
        <w:rPr>
          <w:rFonts w:ascii="Calibri" w:eastAsia="Calibri" w:hAnsi="Calibri" w:cs="Calibri"/>
          <w:b/>
          <w:bCs/>
        </w:rPr>
      </w:pPr>
      <w:r>
        <w:rPr>
          <w:rFonts w:ascii="Calibri" w:eastAsia="Calibri" w:hAnsi="Calibri" w:cs="Calibri"/>
        </w:rPr>
        <w:t xml:space="preserve">Por región, </w:t>
      </w:r>
      <w:r>
        <w:rPr>
          <w:rFonts w:ascii="Calibri" w:eastAsia="Calibri" w:hAnsi="Calibri" w:cs="Calibri"/>
          <w:b/>
          <w:bCs/>
        </w:rPr>
        <w:t>América inclina la balanza claramente hacia los perros</w:t>
      </w:r>
      <w:r>
        <w:rPr>
          <w:rFonts w:ascii="Calibri" w:eastAsia="Calibri" w:hAnsi="Calibri" w:cs="Calibri"/>
        </w:rPr>
        <w:t xml:space="preserve"> (53% vs. 34% gatos), mientras que </w:t>
      </w:r>
      <w:r>
        <w:rPr>
          <w:rFonts w:ascii="Calibri" w:eastAsia="Calibri" w:hAnsi="Calibri" w:cs="Calibri"/>
          <w:b/>
          <w:bCs/>
        </w:rPr>
        <w:t>en Europa y APAC hay un empate entre ambos animales.</w:t>
      </w:r>
    </w:p>
    <w:p w14:paraId="0000001D" w14:textId="058080A8" w:rsidR="00991B0A" w:rsidRDefault="00000000">
      <w:pPr>
        <w:jc w:val="both"/>
        <w:rPr>
          <w:rFonts w:ascii="Calibri" w:eastAsia="Calibri" w:hAnsi="Calibri" w:cs="Calibri"/>
        </w:rPr>
      </w:pPr>
      <w:r>
        <w:rPr>
          <w:rFonts w:ascii="Calibri" w:eastAsia="Calibri" w:hAnsi="Calibri" w:cs="Calibri"/>
          <w:b/>
          <w:bCs/>
        </w:rPr>
        <w:t>Los seis países con mayor tenencia de perros del mundo pertenecen a América Latina</w:t>
      </w:r>
      <w:r>
        <w:rPr>
          <w:rFonts w:ascii="Calibri" w:eastAsia="Calibri" w:hAnsi="Calibri" w:cs="Calibri"/>
        </w:rPr>
        <w:t>: 7 de cada 10 personas en Argentina, México, Paraguay y Ecuador tienen uno, seguidos por Perú (55%) y Chile (53%). En el otro extremo</w:t>
      </w:r>
      <w:r>
        <w:rPr>
          <w:rFonts w:ascii="Calibri" w:eastAsia="Calibri" w:hAnsi="Calibri" w:cs="Calibri"/>
          <w:b/>
          <w:bCs/>
        </w:rPr>
        <w:t>, los países con menor tenencia canina son Pakistán e Indonesia</w:t>
      </w:r>
      <w:r>
        <w:rPr>
          <w:rFonts w:ascii="Calibri" w:eastAsia="Calibri" w:hAnsi="Calibri" w:cs="Calibri"/>
        </w:rPr>
        <w:t xml:space="preserve"> (6%), </w:t>
      </w:r>
      <w:r>
        <w:rPr>
          <w:rFonts w:ascii="Calibri" w:eastAsia="Calibri" w:hAnsi="Calibri" w:cs="Calibri"/>
          <w:b/>
          <w:bCs/>
        </w:rPr>
        <w:t xml:space="preserve">Turquía </w:t>
      </w:r>
      <w:r>
        <w:rPr>
          <w:rFonts w:ascii="Calibri" w:eastAsia="Calibri" w:hAnsi="Calibri" w:cs="Calibri"/>
        </w:rPr>
        <w:t xml:space="preserve">(9%) </w:t>
      </w:r>
      <w:r>
        <w:rPr>
          <w:rFonts w:ascii="Calibri" w:eastAsia="Calibri" w:hAnsi="Calibri" w:cs="Calibri"/>
          <w:b/>
          <w:bCs/>
        </w:rPr>
        <w:t>y Marruecos</w:t>
      </w:r>
      <w:r w:rsidR="00623B71">
        <w:rPr>
          <w:rFonts w:ascii="Calibri" w:eastAsia="Calibri" w:hAnsi="Calibri" w:cs="Calibri"/>
          <w:b/>
          <w:bCs/>
        </w:rPr>
        <w:t xml:space="preserve"> y Malasia</w:t>
      </w:r>
      <w:r>
        <w:rPr>
          <w:rFonts w:ascii="Calibri" w:eastAsia="Calibri" w:hAnsi="Calibri" w:cs="Calibri"/>
        </w:rPr>
        <w:t xml:space="preserve"> (10%).</w:t>
      </w:r>
    </w:p>
    <w:p w14:paraId="0000001E" w14:textId="1BB50E02" w:rsidR="00991B0A" w:rsidRDefault="00000000">
      <w:pPr>
        <w:jc w:val="both"/>
        <w:rPr>
          <w:rFonts w:ascii="Calibri" w:eastAsia="Calibri" w:hAnsi="Calibri" w:cs="Calibri"/>
        </w:rPr>
      </w:pPr>
      <w:r>
        <w:rPr>
          <w:rFonts w:ascii="Calibri" w:eastAsia="Calibri" w:hAnsi="Calibri" w:cs="Calibri"/>
          <w:b/>
          <w:bCs/>
        </w:rPr>
        <w:t>El ranking de gatos, en cambio, lo lideran Indonesia</w:t>
      </w:r>
      <w:r>
        <w:rPr>
          <w:rFonts w:ascii="Calibri" w:eastAsia="Calibri" w:hAnsi="Calibri" w:cs="Calibri"/>
        </w:rPr>
        <w:t xml:space="preserve"> (51%),</w:t>
      </w:r>
      <w:r>
        <w:rPr>
          <w:rFonts w:ascii="Calibri" w:eastAsia="Calibri" w:hAnsi="Calibri" w:cs="Calibri"/>
          <w:b/>
          <w:bCs/>
        </w:rPr>
        <w:t xml:space="preserve"> Marruecos</w:t>
      </w:r>
      <w:r>
        <w:rPr>
          <w:rFonts w:ascii="Calibri" w:eastAsia="Calibri" w:hAnsi="Calibri" w:cs="Calibri"/>
        </w:rPr>
        <w:t xml:space="preserve"> (47%)</w:t>
      </w:r>
      <w:r>
        <w:rPr>
          <w:rFonts w:ascii="Calibri" w:eastAsia="Calibri" w:hAnsi="Calibri" w:cs="Calibri"/>
          <w:b/>
          <w:bCs/>
        </w:rPr>
        <w:t xml:space="preserve"> y Malasia </w:t>
      </w:r>
      <w:r>
        <w:rPr>
          <w:rFonts w:ascii="Calibri" w:eastAsia="Calibri" w:hAnsi="Calibri" w:cs="Calibri"/>
        </w:rPr>
        <w:t xml:space="preserve">(46%), </w:t>
      </w:r>
      <w:r>
        <w:rPr>
          <w:rFonts w:ascii="Calibri" w:eastAsia="Calibri" w:hAnsi="Calibri" w:cs="Calibri"/>
          <w:b/>
          <w:bCs/>
        </w:rPr>
        <w:t>seguidos de cerca por Argentina</w:t>
      </w:r>
      <w:r>
        <w:rPr>
          <w:rFonts w:ascii="Calibri" w:eastAsia="Calibri" w:hAnsi="Calibri" w:cs="Calibri"/>
        </w:rPr>
        <w:t xml:space="preserve"> (44%) </w:t>
      </w:r>
      <w:r>
        <w:rPr>
          <w:rFonts w:ascii="Calibri" w:eastAsia="Calibri" w:hAnsi="Calibri" w:cs="Calibri"/>
          <w:b/>
          <w:bCs/>
        </w:rPr>
        <w:t xml:space="preserve">y Letonia </w:t>
      </w:r>
      <w:r>
        <w:rPr>
          <w:rFonts w:ascii="Calibri" w:eastAsia="Calibri" w:hAnsi="Calibri" w:cs="Calibri"/>
        </w:rPr>
        <w:t>(42%). Vietnam (6%), Pakistán y Corea del Sur (</w:t>
      </w:r>
      <w:r w:rsidR="00623B71">
        <w:rPr>
          <w:rFonts w:ascii="Calibri" w:eastAsia="Calibri" w:hAnsi="Calibri" w:cs="Calibri"/>
        </w:rPr>
        <w:t>9</w:t>
      </w:r>
      <w:r>
        <w:rPr>
          <w:rFonts w:ascii="Calibri" w:eastAsia="Calibri" w:hAnsi="Calibri" w:cs="Calibri"/>
        </w:rPr>
        <w:t>%) son los países con menor tenencia felina.</w:t>
      </w:r>
    </w:p>
    <w:p w14:paraId="4F8BAF6B" w14:textId="77777777" w:rsidR="008A0B81" w:rsidRDefault="00000000">
      <w:pPr>
        <w:jc w:val="both"/>
        <w:rPr>
          <w:rFonts w:ascii="Calibri" w:eastAsia="Calibri" w:hAnsi="Calibri" w:cs="Calibri"/>
        </w:rPr>
      </w:pPr>
      <w:r>
        <w:rPr>
          <w:rFonts w:ascii="Calibri" w:eastAsia="Calibri" w:hAnsi="Calibri" w:cs="Calibri"/>
          <w:b/>
          <w:bCs/>
        </w:rPr>
        <w:t>Argentina es un caso único en el estudio: es el único país que integra el top 5 mundial tanto en tenencia de perros como de gatos,</w:t>
      </w:r>
      <w:r>
        <w:rPr>
          <w:rFonts w:ascii="Calibri" w:eastAsia="Calibri" w:hAnsi="Calibri" w:cs="Calibri"/>
        </w:rPr>
        <w:t xml:space="preserve"> lo que da cuenta de una fuerte convivencia entre ambas especies en los hogares argentinos.</w:t>
      </w:r>
      <w:r>
        <w:rPr>
          <w:rFonts w:ascii="Calibri" w:eastAsia="Calibri" w:hAnsi="Calibri" w:cs="Calibri"/>
        </w:rPr>
        <w:br/>
      </w:r>
      <w:r>
        <w:rPr>
          <w:rFonts w:ascii="Calibri" w:eastAsia="Calibri" w:hAnsi="Calibri" w:cs="Calibri"/>
        </w:rPr>
        <w:br/>
        <w:t xml:space="preserve">En comparación con los perros y gatos, </w:t>
      </w:r>
      <w:r>
        <w:rPr>
          <w:rFonts w:ascii="Calibri" w:eastAsia="Calibri" w:hAnsi="Calibri" w:cs="Calibri"/>
          <w:b/>
          <w:bCs/>
        </w:rPr>
        <w:t>el resto de las especies tiene una presencia mucho más acotada en los hogares a nivel global</w:t>
      </w:r>
      <w:r>
        <w:rPr>
          <w:rFonts w:ascii="Calibri" w:eastAsia="Calibri" w:hAnsi="Calibri" w:cs="Calibri"/>
        </w:rPr>
        <w:t xml:space="preserve">: el 5% tiene pájaros, el 4% peces, y apenas el 1% tiene tortugas y otro 1%, ratones o hámsters. </w:t>
      </w:r>
    </w:p>
    <w:p w14:paraId="00000020" w14:textId="3619AA8B" w:rsidR="00991B0A" w:rsidRDefault="00000000" w:rsidP="008A0B81">
      <w:pPr>
        <w:jc w:val="both"/>
        <w:rPr>
          <w:rFonts w:ascii="Calibri" w:eastAsia="Calibri" w:hAnsi="Calibri" w:cs="Calibri"/>
        </w:rPr>
      </w:pPr>
      <w:r>
        <w:rPr>
          <w:rFonts w:ascii="Calibri" w:eastAsia="Calibri" w:hAnsi="Calibri" w:cs="Calibri"/>
        </w:rPr>
        <w:t xml:space="preserve">Los </w:t>
      </w:r>
      <w:r w:rsidRPr="008A0B81">
        <w:rPr>
          <w:rFonts w:ascii="Calibri" w:eastAsia="Calibri" w:hAnsi="Calibri" w:cs="Calibri"/>
          <w:b/>
          <w:bCs/>
        </w:rPr>
        <w:t>pájaros</w:t>
      </w:r>
      <w:r>
        <w:rPr>
          <w:rFonts w:ascii="Calibri" w:eastAsia="Calibri" w:hAnsi="Calibri" w:cs="Calibri"/>
        </w:rPr>
        <w:t xml:space="preserve"> tienen una presencia algo mayor en países como Indonesia, India y </w:t>
      </w:r>
      <w:r w:rsidR="008A0B81">
        <w:rPr>
          <w:rFonts w:ascii="Calibri" w:eastAsia="Calibri" w:hAnsi="Calibri" w:cs="Calibri"/>
        </w:rPr>
        <w:t>Marruecos</w:t>
      </w:r>
      <w:r>
        <w:rPr>
          <w:rFonts w:ascii="Calibri" w:eastAsia="Calibri" w:hAnsi="Calibri" w:cs="Calibri"/>
        </w:rPr>
        <w:t>.</w:t>
      </w:r>
      <w:r w:rsidR="008A0B81">
        <w:rPr>
          <w:rFonts w:ascii="Calibri" w:eastAsia="Calibri" w:hAnsi="Calibri" w:cs="Calibri"/>
        </w:rPr>
        <w:t xml:space="preserve"> </w:t>
      </w:r>
      <w:r>
        <w:rPr>
          <w:rFonts w:ascii="Calibri" w:eastAsia="Calibri" w:hAnsi="Calibri" w:cs="Calibri"/>
        </w:rPr>
        <w:t xml:space="preserve">Los </w:t>
      </w:r>
      <w:r w:rsidRPr="008A0B81">
        <w:rPr>
          <w:rFonts w:ascii="Calibri" w:eastAsia="Calibri" w:hAnsi="Calibri" w:cs="Calibri"/>
          <w:b/>
          <w:bCs/>
        </w:rPr>
        <w:t>peces</w:t>
      </w:r>
      <w:r>
        <w:rPr>
          <w:rFonts w:ascii="Calibri" w:eastAsia="Calibri" w:hAnsi="Calibri" w:cs="Calibri"/>
        </w:rPr>
        <w:t xml:space="preserve">, por su parte, alcanzan su mayor proporción en </w:t>
      </w:r>
      <w:r>
        <w:rPr>
          <w:rFonts w:ascii="Calibri" w:eastAsia="Calibri" w:hAnsi="Calibri" w:cs="Calibri"/>
          <w:b/>
          <w:bCs/>
        </w:rPr>
        <w:t>Indonesia (19%)</w:t>
      </w:r>
      <w:r w:rsidR="008A0B81">
        <w:rPr>
          <w:rFonts w:ascii="Calibri" w:eastAsia="Calibri" w:hAnsi="Calibri" w:cs="Calibri"/>
          <w:b/>
          <w:bCs/>
        </w:rPr>
        <w:t xml:space="preserve">. </w:t>
      </w:r>
      <w:r>
        <w:rPr>
          <w:rFonts w:ascii="Calibri" w:eastAsia="Calibri" w:hAnsi="Calibri" w:cs="Calibri"/>
        </w:rPr>
        <w:t xml:space="preserve">India (14%) y Malasia (10%) también se destacan, aunque en menor medida. Las </w:t>
      </w:r>
      <w:r w:rsidRPr="008A0B81">
        <w:rPr>
          <w:rFonts w:ascii="Calibri" w:eastAsia="Calibri" w:hAnsi="Calibri" w:cs="Calibri"/>
          <w:b/>
          <w:bCs/>
        </w:rPr>
        <w:t>tortugas</w:t>
      </w:r>
      <w:r>
        <w:rPr>
          <w:rFonts w:ascii="Calibri" w:eastAsia="Calibri" w:hAnsi="Calibri" w:cs="Calibri"/>
        </w:rPr>
        <w:t xml:space="preserve"> tienen una presencia algo mayor en Eslovaquia, país que también se destaca por su tenencia de ratones o hámsters como mascotas, dos categorías que, en general, tienen una presencia mucho más acotada.</w:t>
      </w:r>
    </w:p>
    <w:p w14:paraId="50C282E7" w14:textId="25FC8EBC" w:rsidR="00B40BE2" w:rsidRDefault="00B40BE2">
      <w:pPr>
        <w:spacing w:before="240" w:after="240"/>
        <w:jc w:val="both"/>
        <w:rPr>
          <w:rFonts w:ascii="Calibri" w:eastAsia="Calibri" w:hAnsi="Calibri" w:cs="Calibri"/>
        </w:rPr>
      </w:pPr>
      <w:r w:rsidRPr="00B40BE2">
        <w:rPr>
          <w:rFonts w:ascii="Calibri" w:eastAsia="Calibri" w:hAnsi="Calibri" w:cs="Calibri"/>
        </w:rPr>
        <w:t>En los Países Bajos, el 15% declara tener “otras mascotas”, principalmente conejos, cobayos y gallinas</w:t>
      </w:r>
      <w:r w:rsidR="008A0B81">
        <w:rPr>
          <w:rFonts w:ascii="Calibri" w:eastAsia="Calibri" w:hAnsi="Calibri" w:cs="Calibri"/>
        </w:rPr>
        <w:t>. E</w:t>
      </w:r>
      <w:r w:rsidRPr="00B40BE2">
        <w:rPr>
          <w:rFonts w:ascii="Calibri" w:eastAsia="Calibri" w:hAnsi="Calibri" w:cs="Calibri"/>
        </w:rPr>
        <w:t>n Pakistán la cifra alcanza el 16%, encabezada por animales de granja como vacas y cabras.</w:t>
      </w:r>
    </w:p>
    <w:p w14:paraId="51D2B027" w14:textId="76A9E8C0" w:rsidR="004C5E38" w:rsidRPr="00065A0D" w:rsidRDefault="00000000" w:rsidP="00065A0D">
      <w:pPr>
        <w:spacing w:before="240" w:after="240"/>
        <w:jc w:val="both"/>
        <w:rPr>
          <w:rFonts w:ascii="Calibri" w:eastAsia="Calibri" w:hAnsi="Calibri" w:cs="Calibri"/>
          <w:b/>
          <w:bCs/>
        </w:rPr>
      </w:pPr>
      <w:r>
        <w:rPr>
          <w:rFonts w:ascii="Calibri" w:eastAsia="Calibri" w:hAnsi="Calibri" w:cs="Calibri"/>
        </w:rPr>
        <w:t xml:space="preserve">En </w:t>
      </w:r>
      <w:r w:rsidRPr="008A0B81">
        <w:rPr>
          <w:rFonts w:ascii="Calibri" w:eastAsia="Calibri" w:hAnsi="Calibri" w:cs="Calibri"/>
          <w:b/>
          <w:bCs/>
        </w:rPr>
        <w:t>Argentina</w:t>
      </w:r>
      <w:r>
        <w:rPr>
          <w:rFonts w:ascii="Calibri" w:eastAsia="Calibri" w:hAnsi="Calibri" w:cs="Calibri"/>
        </w:rPr>
        <w:t xml:space="preserve"> los pájaros están presentes en el 7% de los hogares, seguidos por las tortugas (3%), los peces (2%) y los ratones o hámsters (1%).</w:t>
      </w:r>
    </w:p>
    <w:p w14:paraId="6CACE0D8" w14:textId="77777777" w:rsidR="004C5E38" w:rsidRDefault="004C5E38" w:rsidP="004C5E38">
      <w:pPr>
        <w:jc w:val="center"/>
        <w:rPr>
          <w:rFonts w:ascii="Calibri" w:hAnsi="Calibri" w:cs="Calibri"/>
          <w:i/>
          <w:iCs/>
        </w:rPr>
      </w:pPr>
      <w:r w:rsidRPr="00A509E7">
        <w:rPr>
          <w:rFonts w:ascii="Calibri" w:hAnsi="Calibri" w:cs="Calibri"/>
          <w:b/>
          <w:bCs/>
          <w:i/>
          <w:iCs/>
        </w:rPr>
        <w:t>¿Tiene alguna de las siguientes mascotas en su hogar?</w:t>
      </w:r>
      <w:r>
        <w:rPr>
          <w:rFonts w:ascii="Calibri" w:hAnsi="Calibri" w:cs="Calibri"/>
          <w:i/>
          <w:iCs/>
          <w:noProof/>
        </w:rPr>
        <w:drawing>
          <wp:inline distT="0" distB="0" distL="0" distR="0" wp14:anchorId="481CA769" wp14:editId="4A686AB6">
            <wp:extent cx="5486400" cy="2600325"/>
            <wp:effectExtent l="0" t="0" r="0" b="0"/>
            <wp:docPr id="1371376938"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3AA6C5" w14:textId="77777777" w:rsidR="004C5E38" w:rsidRPr="00A509E7" w:rsidRDefault="004C5E38" w:rsidP="004C5E38">
      <w:pPr>
        <w:jc w:val="center"/>
        <w:rPr>
          <w:rFonts w:ascii="Calibri" w:hAnsi="Calibri" w:cs="Calibri"/>
          <w:i/>
          <w:iCs/>
          <w:sz w:val="20"/>
          <w:szCs w:val="20"/>
        </w:rPr>
      </w:pPr>
      <w:r w:rsidRPr="00A509E7">
        <w:rPr>
          <w:rFonts w:ascii="Calibri" w:hAnsi="Calibri" w:cs="Calibri"/>
          <w:i/>
          <w:iCs/>
          <w:sz w:val="20"/>
          <w:szCs w:val="20"/>
        </w:rPr>
        <w:t>Fuente WIN Voices!</w:t>
      </w:r>
    </w:p>
    <w:p w14:paraId="00000025" w14:textId="77777777" w:rsidR="00991B0A" w:rsidRDefault="00000000">
      <w:pPr>
        <w:spacing w:before="240" w:after="240"/>
        <w:jc w:val="both"/>
        <w:rPr>
          <w:rFonts w:ascii="Calibri" w:eastAsia="Calibri" w:hAnsi="Calibri" w:cs="Calibri"/>
          <w:b/>
          <w:bCs/>
          <w:color w:val="6AA84F"/>
          <w:sz w:val="24"/>
          <w:szCs w:val="24"/>
        </w:rPr>
      </w:pPr>
      <w:r>
        <w:rPr>
          <w:rFonts w:ascii="Calibri" w:eastAsia="Calibri" w:hAnsi="Calibri" w:cs="Calibri"/>
          <w:b/>
          <w:bCs/>
          <w:color w:val="6AA84F"/>
          <w:sz w:val="24"/>
          <w:szCs w:val="24"/>
        </w:rPr>
        <w:lastRenderedPageBreak/>
        <w:t>Argentina es el país con mayor tenencia de perros junto con México y los gatos son la segunda mascota del país, predominante entre las mujeres</w:t>
      </w:r>
    </w:p>
    <w:p w14:paraId="00000026" w14:textId="77777777" w:rsidR="00991B0A" w:rsidRDefault="00000000">
      <w:pPr>
        <w:spacing w:before="240" w:after="240"/>
        <w:jc w:val="both"/>
        <w:rPr>
          <w:rFonts w:ascii="Calibri" w:eastAsia="Calibri" w:hAnsi="Calibri" w:cs="Calibri"/>
          <w:b/>
          <w:bCs/>
          <w:color w:val="6AA84F"/>
          <w:sz w:val="24"/>
          <w:szCs w:val="24"/>
        </w:rPr>
      </w:pPr>
      <w:r>
        <w:rPr>
          <w:rFonts w:ascii="Calibri" w:eastAsia="Calibri" w:hAnsi="Calibri" w:cs="Calibri"/>
          <w:b/>
          <w:bCs/>
        </w:rPr>
        <w:t xml:space="preserve">En Argentina, 7 de cada 10 hogares tienen perro, muy por encima del promedio global. </w:t>
      </w:r>
      <w:r>
        <w:rPr>
          <w:rFonts w:ascii="Calibri" w:eastAsia="Calibri" w:hAnsi="Calibri" w:cs="Calibri"/>
        </w:rPr>
        <w:t xml:space="preserve">Esta tenencia disminuye en el segmento ABC1 (64%), en CABA (59%) y entre quienes viven solos/as (62%), mientras que alcanza el 77% entre quienes están en pareja (casada o no) con hijos/as. </w:t>
      </w:r>
    </w:p>
    <w:p w14:paraId="00000027" w14:textId="77777777" w:rsidR="00991B0A" w:rsidRDefault="00000000">
      <w:pPr>
        <w:spacing w:before="240" w:after="240"/>
        <w:ind w:right="30"/>
        <w:jc w:val="both"/>
        <w:rPr>
          <w:rFonts w:ascii="Calibri" w:eastAsia="Calibri" w:hAnsi="Calibri" w:cs="Calibri"/>
        </w:rPr>
      </w:pPr>
      <w:r>
        <w:rPr>
          <w:rFonts w:ascii="Calibri" w:eastAsia="Calibri" w:hAnsi="Calibri" w:cs="Calibri"/>
          <w:b/>
          <w:bCs/>
        </w:rPr>
        <w:t>El gato ocupa un firme segundo lugar en los hogares argentinos</w:t>
      </w:r>
      <w:r>
        <w:rPr>
          <w:rFonts w:ascii="Calibri" w:eastAsia="Calibri" w:hAnsi="Calibri" w:cs="Calibri"/>
        </w:rPr>
        <w:t xml:space="preserve">. El 44% tiene gato como mascota, una cifra que ubica a Argentina cuarto en el ranking de mayor tenencia felina del mundo y 16 puntos por encima del promedio global (28%). </w:t>
      </w:r>
    </w:p>
    <w:p w14:paraId="00000028" w14:textId="1D60627A" w:rsidR="00991B0A" w:rsidRDefault="00000000" w:rsidP="00065A0D">
      <w:pPr>
        <w:spacing w:before="240" w:after="240"/>
        <w:ind w:right="30"/>
        <w:jc w:val="both"/>
        <w:rPr>
          <w:rFonts w:ascii="Calibri" w:eastAsia="Calibri" w:hAnsi="Calibri" w:cs="Calibri"/>
          <w:color w:val="6AA84F"/>
          <w:sz w:val="24"/>
          <w:szCs w:val="24"/>
        </w:rPr>
      </w:pPr>
      <w:r>
        <w:rPr>
          <w:rFonts w:ascii="Calibri" w:eastAsia="Calibri" w:hAnsi="Calibri" w:cs="Calibri"/>
        </w:rPr>
        <w:t xml:space="preserve">Al observar la </w:t>
      </w:r>
      <w:r>
        <w:rPr>
          <w:rFonts w:ascii="Calibri" w:eastAsia="Calibri" w:hAnsi="Calibri" w:cs="Calibri"/>
          <w:b/>
          <w:bCs/>
        </w:rPr>
        <w:t>tenencia de gatos</w:t>
      </w:r>
      <w:r>
        <w:rPr>
          <w:rFonts w:ascii="Calibri" w:eastAsia="Calibri" w:hAnsi="Calibri" w:cs="Calibri"/>
        </w:rPr>
        <w:t xml:space="preserve"> por segmentos, vemos que esta es </w:t>
      </w:r>
      <w:r>
        <w:rPr>
          <w:rFonts w:ascii="Calibri" w:eastAsia="Calibri" w:hAnsi="Calibri" w:cs="Calibri"/>
          <w:b/>
          <w:bCs/>
        </w:rPr>
        <w:t xml:space="preserve">notoriamente mayor entre las mujeres, donde alcanza al 51%, frente al 37% de los </w:t>
      </w:r>
      <w:r w:rsidR="00C138AE">
        <w:rPr>
          <w:rFonts w:ascii="Calibri" w:eastAsia="Calibri" w:hAnsi="Calibri" w:cs="Calibri"/>
          <w:b/>
          <w:bCs/>
        </w:rPr>
        <w:t>hombres</w:t>
      </w:r>
      <w:r>
        <w:rPr>
          <w:rFonts w:ascii="Calibri" w:eastAsia="Calibri" w:hAnsi="Calibri" w:cs="Calibri"/>
          <w:b/>
          <w:bCs/>
        </w:rPr>
        <w:t xml:space="preserve"> </w:t>
      </w:r>
      <w:r>
        <w:rPr>
          <w:rFonts w:ascii="Calibri" w:eastAsia="Calibri" w:hAnsi="Calibri" w:cs="Calibri"/>
        </w:rPr>
        <w:t>y también aumenta a medida que crece el nivel socioeconómico, alcanzando el 51% en el segmento ABC1, a diferencia de lo que pasa con los perros. Asimismo, crece entre los hogares monoparentales (59%). Por zona de residencia, desciende fuertemente al 33% en CABA.</w:t>
      </w:r>
    </w:p>
    <w:p w14:paraId="00000029" w14:textId="623CFA15" w:rsidR="00991B0A" w:rsidRDefault="00000000" w:rsidP="00065A0D">
      <w:pPr>
        <w:spacing w:before="320" w:line="278" w:lineRule="auto"/>
        <w:jc w:val="both"/>
        <w:rPr>
          <w:rFonts w:ascii="Calibri" w:eastAsia="Calibri" w:hAnsi="Calibri" w:cs="Calibri"/>
          <w:b/>
          <w:bCs/>
          <w:color w:val="6AA84F"/>
          <w:sz w:val="24"/>
          <w:szCs w:val="24"/>
        </w:rPr>
      </w:pPr>
      <w:r>
        <w:rPr>
          <w:rFonts w:ascii="Calibri" w:eastAsia="Calibri" w:hAnsi="Calibri" w:cs="Calibri"/>
          <w:b/>
          <w:bCs/>
          <w:color w:val="6AA84F"/>
          <w:sz w:val="24"/>
          <w:szCs w:val="24"/>
        </w:rPr>
        <w:t xml:space="preserve">En el mundo, 3 de cada 10 hogares con mascotas tienen más de una especie en el hogar. En Argentina alcanza </w:t>
      </w:r>
      <w:r w:rsidR="00C138AE">
        <w:rPr>
          <w:rFonts w:ascii="Calibri" w:eastAsia="Calibri" w:hAnsi="Calibri" w:cs="Calibri"/>
          <w:b/>
          <w:bCs/>
          <w:color w:val="6AA84F"/>
          <w:sz w:val="24"/>
          <w:szCs w:val="24"/>
        </w:rPr>
        <w:t xml:space="preserve">casi </w:t>
      </w:r>
      <w:r>
        <w:rPr>
          <w:rFonts w:ascii="Calibri" w:eastAsia="Calibri" w:hAnsi="Calibri" w:cs="Calibri"/>
          <w:b/>
          <w:bCs/>
          <w:color w:val="6AA84F"/>
          <w:sz w:val="24"/>
          <w:szCs w:val="24"/>
        </w:rPr>
        <w:t>a la mitad de la población, lo que posiciona al país segundo en el ranking de mayor convivencia de especies</w:t>
      </w:r>
      <w:r w:rsidR="00C138AE">
        <w:rPr>
          <w:rFonts w:ascii="Calibri" w:eastAsia="Calibri" w:hAnsi="Calibri" w:cs="Calibri"/>
          <w:b/>
          <w:bCs/>
          <w:color w:val="6AA84F"/>
          <w:sz w:val="24"/>
          <w:szCs w:val="24"/>
        </w:rPr>
        <w:t xml:space="preserve"> junto con México.</w:t>
      </w:r>
    </w:p>
    <w:p w14:paraId="0000002A" w14:textId="59954A97" w:rsidR="00991B0A" w:rsidRDefault="00000000">
      <w:pPr>
        <w:spacing w:before="240" w:after="240" w:line="276" w:lineRule="auto"/>
        <w:jc w:val="both"/>
        <w:rPr>
          <w:rFonts w:ascii="Calibri" w:eastAsia="Calibri" w:hAnsi="Calibri" w:cs="Calibri"/>
        </w:rPr>
      </w:pPr>
      <w:r>
        <w:rPr>
          <w:rFonts w:ascii="Calibri" w:eastAsia="Calibri" w:hAnsi="Calibri" w:cs="Calibri"/>
        </w:rPr>
        <w:t xml:space="preserve">A </w:t>
      </w:r>
      <w:r>
        <w:rPr>
          <w:rFonts w:ascii="Calibri" w:eastAsia="Calibri" w:hAnsi="Calibri" w:cs="Calibri"/>
          <w:b/>
          <w:bCs/>
        </w:rPr>
        <w:t>nivel global</w:t>
      </w:r>
      <w:r>
        <w:rPr>
          <w:rFonts w:ascii="Calibri" w:eastAsia="Calibri" w:hAnsi="Calibri" w:cs="Calibri"/>
        </w:rPr>
        <w:t>, entre los hogares que tienen mascotas, la amplia mayoría convive con una sola especie (73%), mientras que</w:t>
      </w:r>
      <w:r>
        <w:rPr>
          <w:rFonts w:ascii="Calibri" w:eastAsia="Calibri" w:hAnsi="Calibri" w:cs="Calibri"/>
          <w:b/>
          <w:bCs/>
        </w:rPr>
        <w:t xml:space="preserve"> el 27% combina dos o más.</w:t>
      </w:r>
      <w:r>
        <w:rPr>
          <w:rFonts w:ascii="Calibri" w:eastAsia="Calibri" w:hAnsi="Calibri" w:cs="Calibri"/>
        </w:rPr>
        <w:t xml:space="preserve"> Al igual que ocurre con la tenencia de mascotas en general, </w:t>
      </w:r>
      <w:r>
        <w:rPr>
          <w:rFonts w:ascii="Calibri" w:eastAsia="Calibri" w:hAnsi="Calibri" w:cs="Calibri"/>
          <w:b/>
          <w:bCs/>
        </w:rPr>
        <w:t>la convivencia múltiple es más frecuente en los hogares con hijos</w:t>
      </w:r>
      <w:r>
        <w:rPr>
          <w:rFonts w:ascii="Calibri" w:eastAsia="Calibri" w:hAnsi="Calibri" w:cs="Calibri"/>
        </w:rPr>
        <w:t xml:space="preserve">: alcanza el 31% entre las parejas que conviven con ellos, y el 30% en los hogares monoparentales. En cambio, entre las parejas sin hijos </w:t>
      </w:r>
      <w:r w:rsidR="00C138AE">
        <w:rPr>
          <w:rFonts w:ascii="Calibri" w:eastAsia="Calibri" w:hAnsi="Calibri" w:cs="Calibri"/>
        </w:rPr>
        <w:t xml:space="preserve">y con hijos que no viven en el hogar, </w:t>
      </w:r>
      <w:r>
        <w:rPr>
          <w:rFonts w:ascii="Calibri" w:eastAsia="Calibri" w:hAnsi="Calibri" w:cs="Calibri"/>
        </w:rPr>
        <w:t>baja al 23%.</w:t>
      </w:r>
    </w:p>
    <w:p w14:paraId="0000002B" w14:textId="02607039" w:rsidR="00991B0A" w:rsidRDefault="00000000">
      <w:pPr>
        <w:spacing w:before="240" w:after="240" w:line="276" w:lineRule="auto"/>
        <w:jc w:val="both"/>
        <w:rPr>
          <w:rFonts w:ascii="Calibri" w:eastAsia="Calibri" w:hAnsi="Calibri" w:cs="Calibri"/>
        </w:rPr>
      </w:pPr>
      <w:r>
        <w:rPr>
          <w:rFonts w:ascii="Calibri" w:eastAsia="Calibri" w:hAnsi="Calibri" w:cs="Calibri"/>
        </w:rPr>
        <w:t xml:space="preserve">Al mirar el mapa, </w:t>
      </w:r>
      <w:r>
        <w:rPr>
          <w:rFonts w:ascii="Calibri" w:eastAsia="Calibri" w:hAnsi="Calibri" w:cs="Calibri"/>
          <w:b/>
          <w:bCs/>
        </w:rPr>
        <w:t xml:space="preserve">América vuelve a destacarse: es la región con mayor convivencia de especies en el hogar </w:t>
      </w:r>
      <w:r>
        <w:rPr>
          <w:rFonts w:ascii="Calibri" w:eastAsia="Calibri" w:hAnsi="Calibri" w:cs="Calibri"/>
        </w:rPr>
        <w:t xml:space="preserve">(32%), por encima del promedio mundial. Y los </w:t>
      </w:r>
      <w:r>
        <w:rPr>
          <w:rFonts w:ascii="Calibri" w:eastAsia="Calibri" w:hAnsi="Calibri" w:cs="Calibri"/>
          <w:b/>
          <w:bCs/>
        </w:rPr>
        <w:t>países donde más se combinan especies son India</w:t>
      </w:r>
      <w:r>
        <w:rPr>
          <w:rFonts w:ascii="Calibri" w:eastAsia="Calibri" w:hAnsi="Calibri" w:cs="Calibri"/>
        </w:rPr>
        <w:t xml:space="preserve"> (47%), </w:t>
      </w:r>
      <w:r>
        <w:rPr>
          <w:rFonts w:ascii="Calibri" w:eastAsia="Calibri" w:hAnsi="Calibri" w:cs="Calibri"/>
          <w:b/>
          <w:bCs/>
        </w:rPr>
        <w:t xml:space="preserve">Argentina y México </w:t>
      </w:r>
      <w:r>
        <w:rPr>
          <w:rFonts w:ascii="Calibri" w:eastAsia="Calibri" w:hAnsi="Calibri" w:cs="Calibri"/>
        </w:rPr>
        <w:t xml:space="preserve">(45%), </w:t>
      </w:r>
      <w:r>
        <w:rPr>
          <w:rFonts w:ascii="Calibri" w:eastAsia="Calibri" w:hAnsi="Calibri" w:cs="Calibri"/>
          <w:b/>
          <w:bCs/>
        </w:rPr>
        <w:t xml:space="preserve">Paraguay </w:t>
      </w:r>
      <w:r>
        <w:rPr>
          <w:rFonts w:ascii="Calibri" w:eastAsia="Calibri" w:hAnsi="Calibri" w:cs="Calibri"/>
        </w:rPr>
        <w:t xml:space="preserve">(41%), </w:t>
      </w:r>
      <w:r>
        <w:rPr>
          <w:rFonts w:ascii="Calibri" w:eastAsia="Calibri" w:hAnsi="Calibri" w:cs="Calibri"/>
          <w:b/>
          <w:bCs/>
        </w:rPr>
        <w:t>Georgia</w:t>
      </w:r>
      <w:r>
        <w:rPr>
          <w:rFonts w:ascii="Calibri" w:eastAsia="Calibri" w:hAnsi="Calibri" w:cs="Calibri"/>
        </w:rPr>
        <w:t xml:space="preserve"> </w:t>
      </w:r>
      <w:r>
        <w:rPr>
          <w:rFonts w:ascii="Calibri" w:eastAsia="Calibri" w:hAnsi="Calibri" w:cs="Calibri"/>
          <w:b/>
          <w:bCs/>
        </w:rPr>
        <w:t>y Perú</w:t>
      </w:r>
      <w:r>
        <w:rPr>
          <w:rFonts w:ascii="Calibri" w:eastAsia="Calibri" w:hAnsi="Calibri" w:cs="Calibri"/>
        </w:rPr>
        <w:t xml:space="preserve"> (40%). </w:t>
      </w:r>
    </w:p>
    <w:p w14:paraId="0000002C" w14:textId="77777777" w:rsidR="00991B0A" w:rsidRDefault="00000000" w:rsidP="00065A0D">
      <w:pPr>
        <w:spacing w:before="240" w:after="240" w:line="276" w:lineRule="auto"/>
        <w:jc w:val="both"/>
        <w:rPr>
          <w:rFonts w:ascii="Calibri" w:eastAsia="Calibri" w:hAnsi="Calibri" w:cs="Calibri"/>
          <w:b/>
          <w:bCs/>
        </w:rPr>
      </w:pPr>
      <w:r>
        <w:rPr>
          <w:rFonts w:ascii="Calibri" w:eastAsia="Calibri" w:hAnsi="Calibri" w:cs="Calibri"/>
          <w:b/>
          <w:bCs/>
        </w:rPr>
        <w:t>Argentina</w:t>
      </w:r>
      <w:r>
        <w:rPr>
          <w:rFonts w:ascii="Calibri" w:eastAsia="Calibri" w:hAnsi="Calibri" w:cs="Calibri"/>
        </w:rPr>
        <w:t xml:space="preserve">, con casi la mitad de sus hogares con mascotas conviviendo con dos o más especies, ocupa el segundo lugar del ranking mundial, junto con México, lo que confirma que </w:t>
      </w:r>
      <w:r>
        <w:rPr>
          <w:rFonts w:ascii="Calibri" w:eastAsia="Calibri" w:hAnsi="Calibri" w:cs="Calibri"/>
          <w:b/>
          <w:bCs/>
        </w:rPr>
        <w:t>no solo es uno de los países con mayor tenencia de mascotas, sino también uno de los que más diversidad de especies alberga en un mismo hogar.</w:t>
      </w:r>
    </w:p>
    <w:p w14:paraId="0000002D" w14:textId="77777777" w:rsidR="00991B0A" w:rsidRDefault="00000000" w:rsidP="00065A0D">
      <w:pPr>
        <w:spacing w:before="240" w:after="240" w:line="276" w:lineRule="auto"/>
        <w:jc w:val="both"/>
        <w:rPr>
          <w:rFonts w:ascii="Calibri" w:eastAsia="Calibri" w:hAnsi="Calibri" w:cs="Calibri"/>
        </w:rPr>
      </w:pPr>
      <w:r>
        <w:rPr>
          <w:rFonts w:ascii="Calibri" w:eastAsia="Calibri" w:hAnsi="Calibri" w:cs="Calibri"/>
        </w:rPr>
        <w:t>El análisis por segmentos sociodemográficos en Argentina suma otro matiz: hay una</w:t>
      </w:r>
      <w:r>
        <w:rPr>
          <w:rFonts w:ascii="Calibri" w:eastAsia="Calibri" w:hAnsi="Calibri" w:cs="Calibri"/>
          <w:b/>
          <w:bCs/>
        </w:rPr>
        <w:t xml:space="preserve"> brecha marcada por género</w:t>
      </w:r>
      <w:r>
        <w:rPr>
          <w:rFonts w:ascii="Calibri" w:eastAsia="Calibri" w:hAnsi="Calibri" w:cs="Calibri"/>
        </w:rPr>
        <w:t xml:space="preserve">, ya que el </w:t>
      </w:r>
      <w:r>
        <w:rPr>
          <w:rFonts w:ascii="Calibri" w:eastAsia="Calibri" w:hAnsi="Calibri" w:cs="Calibri"/>
          <w:b/>
          <w:bCs/>
        </w:rPr>
        <w:t>51% de las mujeres argentinas que tiene mascotas convive con dos o más especies, frente al 39% de los hombres.</w:t>
      </w:r>
    </w:p>
    <w:p w14:paraId="0000002E" w14:textId="77777777" w:rsidR="00991B0A" w:rsidRDefault="00991B0A" w:rsidP="00065A0D">
      <w:pPr>
        <w:spacing w:before="240" w:after="240" w:line="276" w:lineRule="auto"/>
        <w:jc w:val="both"/>
        <w:rPr>
          <w:rFonts w:ascii="Calibri" w:eastAsia="Calibri" w:hAnsi="Calibri" w:cs="Calibri"/>
        </w:rPr>
      </w:pPr>
    </w:p>
    <w:p w14:paraId="0F16BA7D" w14:textId="3D1D36F6" w:rsidR="00B40BE2" w:rsidRPr="00065A0D" w:rsidRDefault="00000000" w:rsidP="00065A0D">
      <w:pPr>
        <w:pStyle w:val="NormalWeb"/>
        <w:spacing w:before="240" w:beforeAutospacing="0" w:after="240" w:afterAutospacing="0" w:line="276" w:lineRule="auto"/>
        <w:jc w:val="both"/>
        <w:rPr>
          <w:rFonts w:ascii="Calibri" w:eastAsia="Calibri" w:hAnsi="Calibri" w:cs="Calibri"/>
          <w:i/>
          <w:iCs/>
          <w:sz w:val="22"/>
          <w:szCs w:val="22"/>
        </w:rPr>
      </w:pPr>
      <w:r w:rsidRPr="00B62DCE">
        <w:rPr>
          <w:rFonts w:ascii="Calibri" w:eastAsia="Calibri" w:hAnsi="Calibri" w:cs="Calibri"/>
          <w:b/>
          <w:bCs/>
          <w:sz w:val="22"/>
          <w:szCs w:val="22"/>
        </w:rPr>
        <w:t>Constanza Cilley, Directora Ejecutiva y analista del estudio, comenta</w:t>
      </w:r>
      <w:r w:rsidR="00065A0D">
        <w:rPr>
          <w:rFonts w:ascii="Calibri" w:eastAsia="Calibri" w:hAnsi="Calibri" w:cs="Calibri"/>
          <w:b/>
          <w:bCs/>
          <w:sz w:val="22"/>
          <w:szCs w:val="22"/>
        </w:rPr>
        <w:t>:</w:t>
      </w:r>
      <w:r w:rsidRPr="00065A0D">
        <w:rPr>
          <w:rFonts w:ascii="Calibri" w:eastAsia="Calibri" w:hAnsi="Calibri" w:cs="Calibri"/>
          <w:i/>
          <w:iCs/>
          <w:sz w:val="22"/>
          <w:szCs w:val="22"/>
        </w:rPr>
        <w:t xml:space="preserve"> </w:t>
      </w:r>
      <w:r w:rsidR="00DA3873" w:rsidRPr="00065A0D">
        <w:rPr>
          <w:rFonts w:ascii="Calibri" w:eastAsia="Calibri" w:hAnsi="Calibri" w:cs="Calibri"/>
          <w:i/>
          <w:iCs/>
          <w:sz w:val="22"/>
          <w:szCs w:val="22"/>
        </w:rPr>
        <w:t>“Que el 84% de los argentinos conviva con una mascota habla de la presencia de los animales en nuestros hogares. Pero hay una dimensión que va más allá de la tenencia: en nuestro estudio UNBONDED encontramos que uno de cada cuatro argentinos valora más su relación con animales y/o plantas que su relación con otras personas. Las mascotas ocupan hoy un lugar afectivo central para muchas personas. Entender ese vínculo requiere mirar no solo cuántos hogares tienen animales, sino también qué significado les dan en sus vidas”</w:t>
      </w:r>
      <w:r w:rsidR="00065A0D">
        <w:rPr>
          <w:rFonts w:ascii="Calibri" w:eastAsia="Calibri" w:hAnsi="Calibri" w:cs="Calibri"/>
          <w:i/>
          <w:iCs/>
          <w:sz w:val="22"/>
          <w:szCs w:val="22"/>
        </w:rPr>
        <w:t>.</w:t>
      </w:r>
    </w:p>
    <w:p w14:paraId="00000031" w14:textId="77777777" w:rsidR="00991B0A" w:rsidRDefault="00991B0A">
      <w:pPr>
        <w:spacing w:line="278" w:lineRule="auto"/>
        <w:jc w:val="both"/>
        <w:rPr>
          <w:rFonts w:ascii="Calibri" w:eastAsia="Calibri" w:hAnsi="Calibri" w:cs="Calibri"/>
          <w:b/>
          <w:bCs/>
        </w:rPr>
      </w:pPr>
    </w:p>
    <w:p w14:paraId="00000032" w14:textId="77777777" w:rsidR="00991B0A" w:rsidRDefault="00000000">
      <w:pPr>
        <w:spacing w:line="278" w:lineRule="auto"/>
        <w:jc w:val="both"/>
        <w:rPr>
          <w:rFonts w:ascii="Calibri" w:eastAsia="Calibri" w:hAnsi="Calibri" w:cs="Calibri"/>
        </w:rPr>
      </w:pPr>
      <w:r>
        <w:rPr>
          <w:rFonts w:ascii="Calibri" w:eastAsia="Calibri" w:hAnsi="Calibri" w:cs="Calibri"/>
          <w:b/>
          <w:bCs/>
        </w:rPr>
        <w:lastRenderedPageBreak/>
        <w:t>Acerca de la Encuesta WIN</w:t>
      </w:r>
    </w:p>
    <w:p w14:paraId="00000033" w14:textId="77777777" w:rsidR="00991B0A" w:rsidRDefault="00000000">
      <w:pPr>
        <w:spacing w:line="278" w:lineRule="auto"/>
        <w:jc w:val="both"/>
        <w:rPr>
          <w:rFonts w:ascii="Calibri" w:eastAsia="Calibri" w:hAnsi="Calibri" w:cs="Calibri"/>
        </w:rPr>
      </w:pPr>
      <w:r>
        <w:rPr>
          <w:rFonts w:ascii="Calibri" w:eastAsia="Calibri" w:hAnsi="Calibri" w:cs="Calibri"/>
        </w:rPr>
        <w:t>Worldwide Independent Network of Market Research (WIN) es una red global que realiza Investigación de Mercado y Encuestas de opinión en todos los continentes – Voices! es integrante de la red realizando los estudios en Argentina.</w:t>
      </w:r>
    </w:p>
    <w:p w14:paraId="00000034" w14:textId="77777777" w:rsidR="00991B0A" w:rsidRDefault="00991B0A">
      <w:pPr>
        <w:spacing w:line="278" w:lineRule="auto"/>
        <w:jc w:val="both"/>
        <w:rPr>
          <w:rFonts w:ascii="Calibri" w:eastAsia="Calibri" w:hAnsi="Calibri" w:cs="Calibri"/>
        </w:rPr>
      </w:pPr>
    </w:p>
    <w:p w14:paraId="00000035" w14:textId="77777777" w:rsidR="00991B0A" w:rsidRDefault="00000000">
      <w:pPr>
        <w:spacing w:line="278" w:lineRule="auto"/>
        <w:jc w:val="both"/>
        <w:rPr>
          <w:rFonts w:ascii="Calibri" w:eastAsia="Calibri" w:hAnsi="Calibri" w:cs="Calibri"/>
          <w:b/>
          <w:bCs/>
        </w:rPr>
      </w:pPr>
      <w:r>
        <w:rPr>
          <w:rFonts w:ascii="Calibri" w:eastAsia="Calibri" w:hAnsi="Calibri" w:cs="Calibri"/>
          <w:b/>
          <w:bCs/>
        </w:rPr>
        <w:t xml:space="preserve">Metodología </w:t>
      </w:r>
    </w:p>
    <w:p w14:paraId="00000036" w14:textId="73933601" w:rsidR="00991B0A" w:rsidRDefault="00000000">
      <w:pPr>
        <w:spacing w:line="278" w:lineRule="auto"/>
        <w:jc w:val="both"/>
        <w:rPr>
          <w:rFonts w:ascii="Calibri" w:eastAsia="Calibri" w:hAnsi="Calibri" w:cs="Calibri"/>
        </w:rPr>
      </w:pPr>
      <w:r>
        <w:rPr>
          <w:rFonts w:ascii="Calibri" w:eastAsia="Calibri" w:hAnsi="Calibri" w:cs="Calibri"/>
        </w:rPr>
        <w:t>La encuesta se realizó en 4</w:t>
      </w:r>
      <w:r w:rsidR="00B40BE2">
        <w:rPr>
          <w:rFonts w:ascii="Calibri" w:eastAsia="Calibri" w:hAnsi="Calibri" w:cs="Calibri"/>
        </w:rPr>
        <w:t>5</w:t>
      </w:r>
      <w:r>
        <w:rPr>
          <w:rFonts w:ascii="Calibri" w:eastAsia="Calibri" w:hAnsi="Calibri" w:cs="Calibri"/>
        </w:rPr>
        <w:t xml:space="preserve"> países utilizando métodos de encuesta CAWI / CATI / F2F/ TAPI /online. </w:t>
      </w:r>
    </w:p>
    <w:p w14:paraId="00000037" w14:textId="164C2B1A" w:rsidR="00991B0A" w:rsidRDefault="00000000">
      <w:pPr>
        <w:spacing w:line="278" w:lineRule="auto"/>
        <w:jc w:val="both"/>
        <w:rPr>
          <w:rFonts w:ascii="Calibri" w:eastAsia="Calibri" w:hAnsi="Calibri" w:cs="Calibri"/>
        </w:rPr>
      </w:pPr>
      <w:r>
        <w:rPr>
          <w:rFonts w:ascii="Calibri" w:eastAsia="Calibri" w:hAnsi="Calibri" w:cs="Calibri"/>
        </w:rPr>
        <w:t>Tamaño muestral global: Se entrevistó a un total de 4</w:t>
      </w:r>
      <w:r w:rsidR="00B40BE2">
        <w:rPr>
          <w:rFonts w:ascii="Calibri" w:eastAsia="Calibri" w:hAnsi="Calibri" w:cs="Calibri"/>
        </w:rPr>
        <w:t>5</w:t>
      </w:r>
      <w:r>
        <w:rPr>
          <w:rFonts w:ascii="Calibri" w:eastAsia="Calibri" w:hAnsi="Calibri" w:cs="Calibri"/>
        </w:rPr>
        <w:t xml:space="preserve">.000 individuos. </w:t>
      </w:r>
    </w:p>
    <w:p w14:paraId="00000038" w14:textId="77777777" w:rsidR="00991B0A" w:rsidRDefault="00000000">
      <w:pPr>
        <w:spacing w:line="278" w:lineRule="auto"/>
        <w:jc w:val="both"/>
        <w:rPr>
          <w:rFonts w:ascii="Calibri" w:eastAsia="Calibri" w:hAnsi="Calibri" w:cs="Calibri"/>
        </w:rPr>
      </w:pPr>
      <w:r>
        <w:rPr>
          <w:rFonts w:ascii="Calibri" w:eastAsia="Calibri" w:hAnsi="Calibri" w:cs="Calibri"/>
        </w:rPr>
        <w:t>Trabajo de campo del estudio: noviembre 2025 - febrero 2026</w:t>
      </w:r>
    </w:p>
    <w:p w14:paraId="00000039" w14:textId="77777777" w:rsidR="00991B0A" w:rsidRDefault="00000000">
      <w:pPr>
        <w:spacing w:line="278" w:lineRule="auto"/>
        <w:jc w:val="both"/>
        <w:rPr>
          <w:rFonts w:ascii="Calibri" w:eastAsia="Calibri" w:hAnsi="Calibri" w:cs="Calibri"/>
        </w:rPr>
      </w:pPr>
      <w:r>
        <w:rPr>
          <w:rFonts w:ascii="Calibri" w:eastAsia="Calibri" w:hAnsi="Calibri" w:cs="Calibri"/>
        </w:rPr>
        <w:t>En Argentina se realizaron 1007 encuestas autoadministradas de manera online entre población adulta de 18 años y más a nivel nacional.</w:t>
      </w:r>
    </w:p>
    <w:p w14:paraId="0000003A" w14:textId="77777777" w:rsidR="00991B0A" w:rsidRDefault="00000000">
      <w:pPr>
        <w:spacing w:line="278" w:lineRule="auto"/>
        <w:jc w:val="both"/>
        <w:rPr>
          <w:rFonts w:ascii="Calibri" w:eastAsia="Calibri" w:hAnsi="Calibri" w:cs="Calibri"/>
        </w:rPr>
      </w:pPr>
      <w:r>
        <w:rPr>
          <w:rFonts w:ascii="Calibri" w:eastAsia="Calibri" w:hAnsi="Calibri" w:cs="Calibri"/>
        </w:rPr>
        <w:t>Fecha de trabajo de campo en Argentina: enero 2026</w:t>
      </w:r>
    </w:p>
    <w:p w14:paraId="0000003B" w14:textId="77777777" w:rsidR="00991B0A" w:rsidRDefault="00991B0A">
      <w:pPr>
        <w:spacing w:line="278" w:lineRule="auto"/>
        <w:jc w:val="both"/>
        <w:rPr>
          <w:rFonts w:ascii="Calibri" w:eastAsia="Calibri" w:hAnsi="Calibri" w:cs="Calibri"/>
        </w:rPr>
      </w:pPr>
    </w:p>
    <w:p w14:paraId="0000003C" w14:textId="77777777" w:rsidR="00991B0A" w:rsidRDefault="00000000">
      <w:pPr>
        <w:spacing w:line="278" w:lineRule="auto"/>
        <w:jc w:val="both"/>
        <w:rPr>
          <w:rFonts w:ascii="Calibri" w:eastAsia="Calibri" w:hAnsi="Calibri" w:cs="Calibri"/>
        </w:rPr>
      </w:pPr>
      <w:r>
        <w:rPr>
          <w:rFonts w:ascii="Calibri" w:eastAsia="Calibri" w:hAnsi="Calibri" w:cs="Calibri"/>
          <w:b/>
          <w:bCs/>
        </w:rPr>
        <w:t>Acerca de Voices!</w:t>
      </w:r>
    </w:p>
    <w:p w14:paraId="0000003D" w14:textId="77777777" w:rsidR="00991B0A" w:rsidRDefault="00000000">
      <w:pPr>
        <w:spacing w:line="278" w:lineRule="auto"/>
        <w:jc w:val="both"/>
        <w:rPr>
          <w:rFonts w:ascii="Calibri" w:eastAsia="Calibri" w:hAnsi="Calibri" w:cs="Calibri"/>
        </w:rPr>
      </w:pPr>
      <w:r>
        <w:rPr>
          <w:rFonts w:ascii="Calibri" w:eastAsia="Calibri" w:hAnsi="Calibri" w:cs="Calibri"/>
        </w:rPr>
        <w:t>Voices! Research &amp; Consultancy es una empresa con foco en la investigación social, política y de mercado, con el objetivo de proporcionar consultoría a las organizaciones usando rigurosas metodologías y enfoques innovadores. El equipo de VOICES! tiene una amplia experiencia en estudios nacionales e internacionales y ha participado en las investigaciones con encuestas más importantes del mundo.</w:t>
      </w:r>
    </w:p>
    <w:p w14:paraId="0000003E" w14:textId="77777777" w:rsidR="00991B0A" w:rsidRDefault="00000000">
      <w:pPr>
        <w:spacing w:line="278" w:lineRule="auto"/>
        <w:jc w:val="both"/>
        <w:rPr>
          <w:rFonts w:ascii="Calibri" w:eastAsia="Calibri" w:hAnsi="Calibri" w:cs="Calibri"/>
        </w:rPr>
      </w:pPr>
      <w:r>
        <w:rPr>
          <w:rFonts w:ascii="Calibri" w:eastAsia="Calibri" w:hAnsi="Calibri" w:cs="Calibri"/>
        </w:rPr>
        <w:t>Voices! es integrante de la red realizando los estudios en Argentina.</w:t>
      </w:r>
    </w:p>
    <w:p w14:paraId="0000003F" w14:textId="77777777" w:rsidR="00991B0A" w:rsidRPr="00791720" w:rsidRDefault="00991B0A">
      <w:pPr>
        <w:spacing w:line="278" w:lineRule="auto"/>
        <w:jc w:val="both"/>
        <w:rPr>
          <w:rFonts w:ascii="Calibri" w:eastAsia="Calibri" w:hAnsi="Calibri" w:cs="Calibri"/>
          <w:b/>
          <w:bCs/>
          <w:lang w:val="en-US"/>
        </w:rPr>
      </w:pPr>
      <w:hyperlink r:id="rId10">
        <w:r w:rsidRPr="00791720">
          <w:rPr>
            <w:rFonts w:ascii="Calibri" w:eastAsia="Calibri" w:hAnsi="Calibri" w:cs="Calibri"/>
            <w:color w:val="467886"/>
            <w:u w:val="single"/>
            <w:lang w:val="en-US"/>
          </w:rPr>
          <w:t>http://www.voicesconsultancy.com/</w:t>
        </w:r>
      </w:hyperlink>
      <w:r w:rsidRPr="00791720">
        <w:rPr>
          <w:rFonts w:ascii="Calibri" w:eastAsia="Calibri" w:hAnsi="Calibri" w:cs="Calibri"/>
          <w:lang w:val="en-US"/>
        </w:rPr>
        <w:t>  </w:t>
      </w:r>
    </w:p>
    <w:p w14:paraId="00000040" w14:textId="77777777" w:rsidR="00991B0A" w:rsidRPr="00791720" w:rsidRDefault="00991B0A">
      <w:pPr>
        <w:spacing w:line="278" w:lineRule="auto"/>
        <w:jc w:val="both"/>
        <w:rPr>
          <w:rFonts w:ascii="Calibri" w:eastAsia="Calibri" w:hAnsi="Calibri" w:cs="Calibri"/>
          <w:b/>
          <w:bCs/>
          <w:lang w:val="en-US"/>
        </w:rPr>
      </w:pPr>
    </w:p>
    <w:p w14:paraId="00000041" w14:textId="77777777" w:rsidR="00991B0A" w:rsidRPr="00090955" w:rsidRDefault="00000000">
      <w:pPr>
        <w:spacing w:line="278" w:lineRule="auto"/>
        <w:jc w:val="both"/>
        <w:rPr>
          <w:rFonts w:ascii="Calibri" w:eastAsia="Calibri" w:hAnsi="Calibri" w:cs="Calibri"/>
        </w:rPr>
      </w:pPr>
      <w:r w:rsidRPr="00090955">
        <w:rPr>
          <w:rFonts w:ascii="Calibri" w:eastAsia="Calibri" w:hAnsi="Calibri" w:cs="Calibri"/>
          <w:b/>
          <w:bCs/>
        </w:rPr>
        <w:t>Contacto Voices!:</w:t>
      </w:r>
    </w:p>
    <w:p w14:paraId="00000042" w14:textId="77777777" w:rsidR="00991B0A" w:rsidRDefault="00000000">
      <w:pPr>
        <w:spacing w:line="278" w:lineRule="auto"/>
        <w:jc w:val="both"/>
        <w:rPr>
          <w:rFonts w:ascii="Calibri" w:eastAsia="Calibri" w:hAnsi="Calibri" w:cs="Calibri"/>
        </w:rPr>
      </w:pPr>
      <w:r>
        <w:rPr>
          <w:rFonts w:ascii="Calibri" w:eastAsia="Calibri" w:hAnsi="Calibri" w:cs="Calibri"/>
        </w:rPr>
        <w:t>Constanza Cilley | Directora Ejecutiva VOICES!</w:t>
      </w:r>
    </w:p>
    <w:p w14:paraId="00000043" w14:textId="77777777" w:rsidR="00991B0A" w:rsidRDefault="00991B0A">
      <w:pPr>
        <w:spacing w:line="278" w:lineRule="auto"/>
        <w:jc w:val="both"/>
        <w:rPr>
          <w:rFonts w:ascii="Calibri" w:eastAsia="Calibri" w:hAnsi="Calibri" w:cs="Calibri"/>
        </w:rPr>
      </w:pPr>
      <w:hyperlink r:id="rId11">
        <w:r>
          <w:rPr>
            <w:rFonts w:ascii="Calibri" w:eastAsia="Calibri" w:hAnsi="Calibri" w:cs="Calibri"/>
            <w:color w:val="467886"/>
            <w:u w:val="single"/>
          </w:rPr>
          <w:t>constanzacilley@voicesconsultancy.com</w:t>
        </w:r>
      </w:hyperlink>
    </w:p>
    <w:p w14:paraId="00000044" w14:textId="77777777" w:rsidR="00991B0A" w:rsidRDefault="00000000">
      <w:pPr>
        <w:spacing w:line="278" w:lineRule="auto"/>
        <w:jc w:val="both"/>
        <w:rPr>
          <w:rFonts w:ascii="Calibri" w:eastAsia="Calibri" w:hAnsi="Calibri" w:cs="Calibri"/>
          <w:b/>
          <w:bCs/>
        </w:rPr>
      </w:pPr>
      <w:r>
        <w:rPr>
          <w:rFonts w:ascii="Calibri" w:eastAsia="Calibri" w:hAnsi="Calibri" w:cs="Calibri"/>
        </w:rPr>
        <w:t>Cel: 1565724467</w:t>
      </w:r>
    </w:p>
    <w:p w14:paraId="00000045" w14:textId="77777777" w:rsidR="00991B0A" w:rsidRDefault="00991B0A"/>
    <w:sectPr w:rsidR="00991B0A">
      <w:headerReference w:type="default" r:id="rId12"/>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7C1A0" w14:textId="77777777" w:rsidR="00E65B55" w:rsidRDefault="00E65B55">
      <w:pPr>
        <w:spacing w:after="0" w:line="240" w:lineRule="auto"/>
      </w:pPr>
      <w:r>
        <w:separator/>
      </w:r>
    </w:p>
  </w:endnote>
  <w:endnote w:type="continuationSeparator" w:id="0">
    <w:p w14:paraId="1507515D" w14:textId="77777777" w:rsidR="00E65B55" w:rsidRDefault="00E65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CAB84FF9-70C0-4ECA-BFA9-070007D08912}"/>
    <w:embedBold r:id="rId2" w:fontKey="{B6D8F020-3E72-4AC0-852D-A1F7CFC8302D}"/>
    <w:embedItalic r:id="rId3" w:fontKey="{92E9D29F-4965-45CF-98F6-10E059396813}"/>
    <w:embedBoldItalic r:id="rId4" w:fontKey="{8549D0EA-2D1A-40C3-ABF3-4680A7829599}"/>
  </w:font>
  <w:font w:name="Play">
    <w:charset w:val="00"/>
    <w:family w:val="auto"/>
    <w:pitch w:val="default"/>
    <w:embedRegular r:id="rId5" w:fontKey="{C329E4B4-AFB4-4A6E-B295-33428E19FC4B}"/>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9A5A2A97-0E66-45EE-B6B9-2275A40F223C}"/>
  </w:font>
  <w:font w:name="Calibri">
    <w:panose1 w:val="020F0502020204030204"/>
    <w:charset w:val="00"/>
    <w:family w:val="swiss"/>
    <w:pitch w:val="variable"/>
    <w:sig w:usb0="E4002EFF" w:usb1="C000247B" w:usb2="00000009" w:usb3="00000000" w:csb0="000001FF" w:csb1="00000000"/>
    <w:embedRegular r:id="rId7" w:fontKey="{1258750B-E8B9-45B1-8C4C-CF036C4B7156}"/>
    <w:embedBold r:id="rId8" w:fontKey="{E1843E55-F2A6-43E2-9F4B-5011ADA5D85F}"/>
    <w:embedItalic r:id="rId9" w:fontKey="{BC0DFF45-62EB-47AC-8574-8D85A95AB1E6}"/>
    <w:embedBoldItalic r:id="rId10" w:fontKey="{19EEAB7B-EC8B-436C-B08D-9E14FBE6096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8252B" w14:textId="77777777" w:rsidR="00E65B55" w:rsidRDefault="00E65B55">
      <w:pPr>
        <w:spacing w:after="0" w:line="240" w:lineRule="auto"/>
      </w:pPr>
      <w:r>
        <w:separator/>
      </w:r>
    </w:p>
  </w:footnote>
  <w:footnote w:type="continuationSeparator" w:id="0">
    <w:p w14:paraId="71B06F24" w14:textId="77777777" w:rsidR="00E65B55" w:rsidRDefault="00E65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6" w14:textId="7684E84C" w:rsidR="00991B0A" w:rsidRDefault="00000000">
    <w:pPr>
      <w:pBdr>
        <w:top w:val="nil"/>
        <w:left w:val="nil"/>
        <w:bottom w:val="nil"/>
        <w:right w:val="nil"/>
        <w:between w:val="nil"/>
      </w:pBdr>
      <w:tabs>
        <w:tab w:val="center" w:pos="4252"/>
        <w:tab w:val="right" w:pos="8504"/>
      </w:tabs>
      <w:spacing w:after="0" w:line="240" w:lineRule="auto"/>
      <w:rPr>
        <w:color w:val="000000"/>
      </w:rPr>
    </w:pPr>
    <w:r>
      <w:rPr>
        <w:noProof/>
        <w:color w:val="000000"/>
        <w:sz w:val="24"/>
        <w:szCs w:val="24"/>
      </w:rPr>
      <w:drawing>
        <wp:inline distT="0" distB="0" distL="0" distR="0" wp14:anchorId="1ABCB20B" wp14:editId="54071CB9">
          <wp:extent cx="996143" cy="722394"/>
          <wp:effectExtent l="0" t="0" r="0" b="0"/>
          <wp:docPr id="7" name="image1.png" descr="Logotipo, nombre de la empres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Logotipo, nombre de la empresa&#10;&#10;El contenido generado por IA puede ser incorrecto."/>
                  <pic:cNvPicPr preferRelativeResize="0"/>
                </pic:nvPicPr>
                <pic:blipFill>
                  <a:blip r:embed="rId1"/>
                  <a:srcRect/>
                  <a:stretch>
                    <a:fillRect/>
                  </a:stretch>
                </pic:blipFill>
                <pic:spPr>
                  <a:xfrm>
                    <a:off x="0" y="0"/>
                    <a:ext cx="996143" cy="722394"/>
                  </a:xfrm>
                  <a:prstGeom prst="rect">
                    <a:avLst/>
                  </a:prstGeom>
                  <a:ln/>
                </pic:spPr>
              </pic:pic>
            </a:graphicData>
          </a:graphic>
        </wp:inline>
      </w:drawing>
    </w:r>
    <w:r>
      <w:rPr>
        <w:color w:val="000000"/>
      </w:rPr>
      <w:t xml:space="preserve">                                                                 </w:t>
    </w:r>
    <w:r w:rsidR="00C01500">
      <w:rPr>
        <w:color w:val="000000"/>
      </w:rPr>
      <w:t xml:space="preserve">                                             </w:t>
    </w:r>
    <w:r>
      <w:rPr>
        <w:color w:val="000000"/>
      </w:rPr>
      <w:t xml:space="preserve">                            </w:t>
    </w:r>
    <w:r>
      <w:rPr>
        <w:noProof/>
        <w:sz w:val="24"/>
        <w:szCs w:val="24"/>
      </w:rPr>
      <w:drawing>
        <wp:inline distT="0" distB="0" distL="0" distR="0" wp14:anchorId="2FE5BF0C" wp14:editId="1BDF0109">
          <wp:extent cx="1572174" cy="520612"/>
          <wp:effectExtent l="0" t="0" r="0" b="0"/>
          <wp:docPr id="6" name="image2.png" descr="Imagen que contiene 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2.png" descr="Imagen que contiene Logotipo&#10;&#10;El contenido generado por IA puede ser incorrecto."/>
                  <pic:cNvPicPr preferRelativeResize="0"/>
                </pic:nvPicPr>
                <pic:blipFill>
                  <a:blip r:embed="rId2"/>
                  <a:srcRect/>
                  <a:stretch>
                    <a:fillRect/>
                  </a:stretch>
                </pic:blipFill>
                <pic:spPr>
                  <a:xfrm>
                    <a:off x="0" y="0"/>
                    <a:ext cx="1572174" cy="520612"/>
                  </a:xfrm>
                  <a:prstGeom prst="rect">
                    <a:avLst/>
                  </a:prstGeom>
                  <a:ln/>
                </pic:spPr>
              </pic:pic>
            </a:graphicData>
          </a:graphic>
        </wp:inline>
      </w:drawing>
    </w:r>
    <w:r>
      <w:rPr>
        <w:color w:val="000000"/>
      </w:rPr>
      <w:t xml:space="preserve">   </w:t>
    </w:r>
    <w:r>
      <w:rPr>
        <w:color w:val="000000"/>
        <w:sz w:val="24"/>
        <w:szCs w:val="24"/>
      </w:rPr>
      <w:t xml:space="preserve">                                   </w:t>
    </w:r>
  </w:p>
  <w:p w14:paraId="00000047" w14:textId="77777777" w:rsidR="00991B0A" w:rsidRDefault="00991B0A">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B0A"/>
    <w:rsid w:val="00010785"/>
    <w:rsid w:val="00065A0D"/>
    <w:rsid w:val="00081531"/>
    <w:rsid w:val="000841C6"/>
    <w:rsid w:val="00090955"/>
    <w:rsid w:val="000D06E2"/>
    <w:rsid w:val="00124595"/>
    <w:rsid w:val="002E4F34"/>
    <w:rsid w:val="00324C8C"/>
    <w:rsid w:val="003B3410"/>
    <w:rsid w:val="004C5E38"/>
    <w:rsid w:val="00543B6C"/>
    <w:rsid w:val="00563B44"/>
    <w:rsid w:val="005D350D"/>
    <w:rsid w:val="005E30E5"/>
    <w:rsid w:val="00623B71"/>
    <w:rsid w:val="00791720"/>
    <w:rsid w:val="007B7146"/>
    <w:rsid w:val="00847FCC"/>
    <w:rsid w:val="008A0B81"/>
    <w:rsid w:val="008C55B4"/>
    <w:rsid w:val="00991B0A"/>
    <w:rsid w:val="009C7B1E"/>
    <w:rsid w:val="00A74A94"/>
    <w:rsid w:val="00AA5953"/>
    <w:rsid w:val="00B40BE2"/>
    <w:rsid w:val="00B62DCE"/>
    <w:rsid w:val="00C01500"/>
    <w:rsid w:val="00C138AE"/>
    <w:rsid w:val="00CC6A87"/>
    <w:rsid w:val="00DA3873"/>
    <w:rsid w:val="00E65B5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FCD85"/>
  <w15:docId w15:val="{7014304A-DAFD-4603-B094-DDF602273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line="278" w:lineRule="auto"/>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line="278" w:lineRule="auto"/>
      <w:outlineLvl w:val="3"/>
    </w:pPr>
    <w:rPr>
      <w:i/>
      <w:iCs/>
      <w:color w:val="0F4761"/>
      <w:sz w:val="24"/>
      <w:szCs w:val="24"/>
    </w:rPr>
  </w:style>
  <w:style w:type="paragraph" w:styleId="Ttulo5">
    <w:name w:val="heading 5"/>
    <w:basedOn w:val="Normal"/>
    <w:next w:val="Normal"/>
    <w:uiPriority w:val="9"/>
    <w:semiHidden/>
    <w:unhideWhenUsed/>
    <w:qFormat/>
    <w:pPr>
      <w:keepNext/>
      <w:keepLines/>
      <w:spacing w:before="80" w:after="40" w:line="278" w:lineRule="auto"/>
      <w:outlineLvl w:val="4"/>
    </w:pPr>
    <w:rPr>
      <w:color w:val="0F4761"/>
      <w:sz w:val="24"/>
      <w:szCs w:val="24"/>
    </w:rPr>
  </w:style>
  <w:style w:type="paragraph" w:styleId="Ttulo6">
    <w:name w:val="heading 6"/>
    <w:basedOn w:val="Normal"/>
    <w:next w:val="Normal"/>
    <w:uiPriority w:val="9"/>
    <w:semiHidden/>
    <w:unhideWhenUsed/>
    <w:qFormat/>
    <w:pPr>
      <w:keepNext/>
      <w:keepLines/>
      <w:spacing w:before="40" w:after="0" w:line="278" w:lineRule="auto"/>
      <w:outlineLvl w:val="5"/>
    </w:pPr>
    <w:rPr>
      <w:i/>
      <w:iCs/>
      <w:color w:val="595959"/>
      <w:sz w:val="24"/>
      <w:szCs w:val="24"/>
    </w:rPr>
  </w:style>
  <w:style w:type="paragraph" w:styleId="Ttulo7">
    <w:name w:val="heading 7"/>
    <w:basedOn w:val="Normal"/>
    <w:next w:val="Normal"/>
    <w:link w:val="Ttulo7Car"/>
    <w:uiPriority w:val="9"/>
    <w:semiHidden/>
    <w:unhideWhenUsed/>
    <w:qFormat/>
    <w:rsid w:val="00E4200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rPr>
  </w:style>
  <w:style w:type="paragraph" w:styleId="Ttulo8">
    <w:name w:val="heading 8"/>
    <w:basedOn w:val="Normal"/>
    <w:next w:val="Normal"/>
    <w:link w:val="Ttulo8Car"/>
    <w:uiPriority w:val="9"/>
    <w:semiHidden/>
    <w:unhideWhenUsed/>
    <w:qFormat/>
    <w:rsid w:val="00E4200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rPr>
  </w:style>
  <w:style w:type="paragraph" w:styleId="Ttulo9">
    <w:name w:val="heading 9"/>
    <w:basedOn w:val="Normal"/>
    <w:next w:val="Normal"/>
    <w:link w:val="Ttulo9Car"/>
    <w:uiPriority w:val="9"/>
    <w:semiHidden/>
    <w:unhideWhenUsed/>
    <w:qFormat/>
    <w:rsid w:val="00E42004"/>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E4200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E4200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E42004"/>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E42004"/>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E42004"/>
    <w:rPr>
      <w:rFonts w:eastAsiaTheme="majorEastAsia" w:cstheme="majorBidi"/>
      <w:color w:val="0F4761" w:themeColor="accent1" w:themeShade="BF"/>
    </w:rPr>
  </w:style>
  <w:style w:type="character" w:customStyle="1" w:styleId="Ttulo6Car">
    <w:name w:val="Título 6 Car"/>
    <w:basedOn w:val="Fuentedeprrafopredeter"/>
    <w:uiPriority w:val="9"/>
    <w:semiHidden/>
    <w:rsid w:val="00E4200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200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200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2004"/>
    <w:rPr>
      <w:rFonts w:eastAsiaTheme="majorEastAsia" w:cstheme="majorBidi"/>
      <w:color w:val="272727" w:themeColor="text1" w:themeTint="D8"/>
    </w:rPr>
  </w:style>
  <w:style w:type="character" w:customStyle="1" w:styleId="TtuloCar">
    <w:name w:val="Título Car"/>
    <w:basedOn w:val="Fuentedeprrafopredeter"/>
    <w:uiPriority w:val="10"/>
    <w:rsid w:val="00E42004"/>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E4200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2004"/>
    <w:pPr>
      <w:spacing w:before="160" w:line="278" w:lineRule="auto"/>
      <w:jc w:val="center"/>
    </w:pPr>
    <w:rPr>
      <w:rFonts w:asciiTheme="minorHAnsi" w:eastAsiaTheme="minorHAnsi" w:hAnsiTheme="minorHAnsi" w:cstheme="minorBidi"/>
      <w:i/>
      <w:iCs/>
      <w:color w:val="404040" w:themeColor="text1" w:themeTint="BF"/>
      <w:kern w:val="2"/>
      <w:sz w:val="24"/>
      <w:szCs w:val="24"/>
      <w:lang w:eastAsia="en-US"/>
    </w:rPr>
  </w:style>
  <w:style w:type="character" w:customStyle="1" w:styleId="CitaCar">
    <w:name w:val="Cita Car"/>
    <w:basedOn w:val="Fuentedeprrafopredeter"/>
    <w:link w:val="Cita"/>
    <w:uiPriority w:val="29"/>
    <w:rsid w:val="00E42004"/>
    <w:rPr>
      <w:i/>
      <w:iCs/>
      <w:color w:val="404040" w:themeColor="text1" w:themeTint="BF"/>
    </w:rPr>
  </w:style>
  <w:style w:type="paragraph" w:styleId="Prrafodelista">
    <w:name w:val="List Paragraph"/>
    <w:basedOn w:val="Normal"/>
    <w:uiPriority w:val="34"/>
    <w:qFormat/>
    <w:rsid w:val="00E42004"/>
    <w:pPr>
      <w:spacing w:line="278" w:lineRule="auto"/>
      <w:ind w:left="720"/>
      <w:contextualSpacing/>
    </w:pPr>
    <w:rPr>
      <w:rFonts w:asciiTheme="minorHAnsi" w:eastAsiaTheme="minorHAnsi" w:hAnsiTheme="minorHAnsi" w:cstheme="minorBidi"/>
      <w:kern w:val="2"/>
      <w:sz w:val="24"/>
      <w:szCs w:val="24"/>
      <w:lang w:eastAsia="en-US"/>
    </w:rPr>
  </w:style>
  <w:style w:type="character" w:styleId="nfasisintenso">
    <w:name w:val="Intense Emphasis"/>
    <w:basedOn w:val="Fuentedeprrafopredeter"/>
    <w:uiPriority w:val="21"/>
    <w:qFormat/>
    <w:rsid w:val="00E42004"/>
    <w:rPr>
      <w:i/>
      <w:iCs/>
      <w:color w:val="0F4761" w:themeColor="accent1" w:themeShade="BF"/>
    </w:rPr>
  </w:style>
  <w:style w:type="paragraph" w:styleId="Citadestacada">
    <w:name w:val="Intense Quote"/>
    <w:basedOn w:val="Normal"/>
    <w:next w:val="Normal"/>
    <w:link w:val="CitadestacadaCar"/>
    <w:uiPriority w:val="30"/>
    <w:qFormat/>
    <w:rsid w:val="00E4200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rPr>
  </w:style>
  <w:style w:type="character" w:customStyle="1" w:styleId="CitadestacadaCar">
    <w:name w:val="Cita destacada Car"/>
    <w:basedOn w:val="Fuentedeprrafopredeter"/>
    <w:link w:val="Citadestacada"/>
    <w:uiPriority w:val="30"/>
    <w:rsid w:val="00E42004"/>
    <w:rPr>
      <w:i/>
      <w:iCs/>
      <w:color w:val="0F4761" w:themeColor="accent1" w:themeShade="BF"/>
    </w:rPr>
  </w:style>
  <w:style w:type="character" w:styleId="Referenciaintensa">
    <w:name w:val="Intense Reference"/>
    <w:basedOn w:val="Fuentedeprrafopredeter"/>
    <w:uiPriority w:val="32"/>
    <w:qFormat/>
    <w:rsid w:val="00E42004"/>
    <w:rPr>
      <w:b/>
      <w:bCs/>
      <w:smallCaps/>
      <w:color w:val="0F4761" w:themeColor="accent1" w:themeShade="BF"/>
      <w:spacing w:val="5"/>
    </w:rPr>
  </w:style>
  <w:style w:type="paragraph" w:styleId="Encabezado">
    <w:name w:val="header"/>
    <w:basedOn w:val="Normal"/>
    <w:link w:val="EncabezadoCar"/>
    <w:uiPriority w:val="99"/>
    <w:unhideWhenUsed/>
    <w:rsid w:val="002B387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B387E"/>
    <w:rPr>
      <w:rFonts w:ascii="Aptos" w:eastAsia="Aptos" w:hAnsi="Aptos" w:cs="Aptos"/>
      <w:kern w:val="0"/>
      <w:sz w:val="22"/>
      <w:szCs w:val="22"/>
      <w:lang w:eastAsia="es-AR"/>
    </w:rPr>
  </w:style>
  <w:style w:type="paragraph" w:styleId="Piedepgina">
    <w:name w:val="footer"/>
    <w:basedOn w:val="Normal"/>
    <w:link w:val="PiedepginaCar"/>
    <w:uiPriority w:val="99"/>
    <w:unhideWhenUsed/>
    <w:rsid w:val="002B387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B387E"/>
    <w:rPr>
      <w:rFonts w:ascii="Aptos" w:eastAsia="Aptos" w:hAnsi="Aptos" w:cs="Aptos"/>
      <w:kern w:val="0"/>
      <w:sz w:val="22"/>
      <w:szCs w:val="22"/>
      <w:lang w:eastAsia="es-AR"/>
    </w:rPr>
  </w:style>
  <w:style w:type="paragraph" w:styleId="Subttulo">
    <w:name w:val="Subtitle"/>
    <w:basedOn w:val="Normal"/>
    <w:next w:val="Normal"/>
    <w:uiPriority w:val="11"/>
    <w:qFormat/>
    <w:pPr>
      <w:spacing w:line="278" w:lineRule="auto"/>
    </w:pPr>
    <w:rPr>
      <w:color w:val="595959"/>
      <w:sz w:val="28"/>
      <w:szCs w:val="28"/>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NormalWeb">
    <w:name w:val="Normal (Web)"/>
    <w:basedOn w:val="Normal"/>
    <w:uiPriority w:val="99"/>
    <w:unhideWhenUsed/>
    <w:rsid w:val="00DA3873"/>
    <w:pPr>
      <w:spacing w:before="100" w:beforeAutospacing="1" w:after="100" w:afterAutospacing="1" w:line="240" w:lineRule="auto"/>
    </w:pPr>
    <w:rPr>
      <w:rFonts w:ascii="Times New Roman" w:eastAsia="Times New Roman" w:hAnsi="Times New Roman" w:cs="Times New Roman"/>
      <w:sz w:val="24"/>
      <w:szCs w:val="24"/>
    </w:rPr>
  </w:style>
  <w:style w:type="paragraph" w:styleId="Asuntodelcomentario">
    <w:name w:val="annotation subject"/>
    <w:basedOn w:val="Textocomentario"/>
    <w:next w:val="Textocomentario"/>
    <w:link w:val="AsuntodelcomentarioCar"/>
    <w:uiPriority w:val="99"/>
    <w:semiHidden/>
    <w:unhideWhenUsed/>
    <w:rsid w:val="00623B71"/>
    <w:rPr>
      <w:b/>
      <w:bCs/>
    </w:rPr>
  </w:style>
  <w:style w:type="character" w:customStyle="1" w:styleId="AsuntodelcomentarioCar">
    <w:name w:val="Asunto del comentario Car"/>
    <w:basedOn w:val="TextocomentarioCar"/>
    <w:link w:val="Asuntodelcomentario"/>
    <w:uiPriority w:val="99"/>
    <w:semiHidden/>
    <w:rsid w:val="00623B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onstanzacilley@voicesconsultancy.com" TargetMode="External"/><Relationship Id="rId5" Type="http://schemas.openxmlformats.org/officeDocument/2006/relationships/footnotes" Target="footnotes.xml"/><Relationship Id="rId10" Type="http://schemas.openxmlformats.org/officeDocument/2006/relationships/hyperlink" Target="http://www.voicesconsultancy.com/"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G:\.shortcut-targets-by-id\0ByABUV-9u4WUTEl0dkZmZW43dHM\Voices\28_GIA%20WIN\WIN\2026%20WWS%20SURVEY\Argentina%20WIN%202026\MASCOTAS\Tablas%20mascotas%20argentina%20win%202026.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AR" b="1"/>
              <a:t>Tenencia de mascotas en el hogar </a:t>
            </a:r>
          </a:p>
        </c:rich>
      </c:tx>
      <c:overlay val="0"/>
    </c:title>
    <c:autoTitleDeleted val="0"/>
    <c:plotArea>
      <c:layout>
        <c:manualLayout>
          <c:layoutTarget val="inner"/>
          <c:xMode val="edge"/>
          <c:yMode val="edge"/>
          <c:x val="1.5645663026688791E-2"/>
          <c:y val="3.5895617497122181E-2"/>
          <c:w val="0.96870867394662241"/>
          <c:h val="0.75238499013320181"/>
        </c:manualLayout>
      </c:layout>
      <c:barChart>
        <c:barDir val="col"/>
        <c:grouping val="clustered"/>
        <c:varyColors val="0"/>
        <c:ser>
          <c:idx val="0"/>
          <c:order val="0"/>
          <c:tx>
            <c:strRef>
              <c:f>Hoja1!$B$1</c:f>
              <c:strCache>
                <c:ptCount val="1"/>
                <c:pt idx="0">
                  <c:v>HAVE PETS</c:v>
                </c:pt>
              </c:strCache>
            </c:strRef>
          </c:tx>
          <c:spPr>
            <a:solidFill>
              <a:srgbClr val="92D050"/>
            </a:solidFill>
          </c:spPr>
          <c:invertIfNegative val="0"/>
          <c:dPt>
            <c:idx val="3"/>
            <c:invertIfNegative val="0"/>
            <c:bubble3D val="0"/>
            <c:extLst>
              <c:ext xmlns:c16="http://schemas.microsoft.com/office/drawing/2014/chart" uri="{C3380CC4-5D6E-409C-BE32-E72D297353CC}">
                <c16:uniqueId val="{00000001-9A2A-4A7B-9E48-930BFEE1FCCC}"/>
              </c:ext>
            </c:extLst>
          </c:dPt>
          <c:dPt>
            <c:idx val="8"/>
            <c:invertIfNegative val="0"/>
            <c:bubble3D val="0"/>
            <c:spPr>
              <a:solidFill>
                <a:srgbClr val="00B0F0"/>
              </a:solidFill>
            </c:spPr>
            <c:extLst>
              <c:ext xmlns:c16="http://schemas.microsoft.com/office/drawing/2014/chart" uri="{C3380CC4-5D6E-409C-BE32-E72D297353CC}">
                <c16:uniqueId val="{00000005-EEC4-4BCB-8AE4-D1106673DDE3}"/>
              </c:ext>
            </c:extLst>
          </c:dPt>
          <c:dPt>
            <c:idx val="28"/>
            <c:invertIfNegative val="0"/>
            <c:bubble3D val="0"/>
            <c:extLst>
              <c:ext xmlns:c16="http://schemas.microsoft.com/office/drawing/2014/chart" uri="{C3380CC4-5D6E-409C-BE32-E72D297353CC}">
                <c16:uniqueId val="{00000002-9A2A-4A7B-9E48-930BFEE1FCCC}"/>
              </c:ext>
            </c:extLst>
          </c:dPt>
          <c:dPt>
            <c:idx val="32"/>
            <c:invertIfNegative val="0"/>
            <c:bubble3D val="0"/>
            <c:extLst>
              <c:ext xmlns:c16="http://schemas.microsoft.com/office/drawing/2014/chart" uri="{C3380CC4-5D6E-409C-BE32-E72D297353CC}">
                <c16:uniqueId val="{00000003-9A2A-4A7B-9E48-930BFEE1FCCC}"/>
              </c:ext>
            </c:extLst>
          </c:dPt>
          <c:dPt>
            <c:idx val="35"/>
            <c:invertIfNegative val="0"/>
            <c:bubble3D val="0"/>
            <c:extLst>
              <c:ext xmlns:c16="http://schemas.microsoft.com/office/drawing/2014/chart" uri="{C3380CC4-5D6E-409C-BE32-E72D297353CC}">
                <c16:uniqueId val="{00000004-9A2A-4A7B-9E48-930BFEE1FCCC}"/>
              </c:ext>
            </c:extLst>
          </c:dPt>
          <c:dLbls>
            <c:spPr>
              <a:noFill/>
              <a:ln>
                <a:noFill/>
              </a:ln>
              <a:effectLst/>
            </c:spPr>
            <c:txPr>
              <a:bodyPr rot="-5400000" vert="horz"/>
              <a:lstStyle/>
              <a:p>
                <a:pPr>
                  <a:defRPr/>
                </a:pPr>
                <a:endParaRPr lang="es-A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Hoja1!$A$2:$A$51</c:f>
              <c:strCache>
                <c:ptCount val="50"/>
                <c:pt idx="0">
                  <c:v>TOTAL </c:v>
                </c:pt>
                <c:pt idx="1">
                  <c:v>América</c:v>
                </c:pt>
                <c:pt idx="2">
                  <c:v>Europa</c:v>
                </c:pt>
                <c:pt idx="3">
                  <c:v>APAC</c:v>
                </c:pt>
                <c:pt idx="4">
                  <c:v>Africa</c:v>
                </c:pt>
                <c:pt idx="5">
                  <c:v>MENA</c:v>
                </c:pt>
                <c:pt idx="6">
                  <c:v>México</c:v>
                </c:pt>
                <c:pt idx="7">
                  <c:v>Ecuador</c:v>
                </c:pt>
                <c:pt idx="8">
                  <c:v>Argentina</c:v>
                </c:pt>
                <c:pt idx="9">
                  <c:v>Paraguay</c:v>
                </c:pt>
                <c:pt idx="10">
                  <c:v>Chile</c:v>
                </c:pt>
                <c:pt idx="11">
                  <c:v>Perú</c:v>
                </c:pt>
                <c:pt idx="12">
                  <c:v>India</c:v>
                </c:pt>
                <c:pt idx="13">
                  <c:v>Malasia</c:v>
                </c:pt>
                <c:pt idx="14">
                  <c:v>Indonesia</c:v>
                </c:pt>
                <c:pt idx="15">
                  <c:v>Colombia</c:v>
                </c:pt>
                <c:pt idx="16">
                  <c:v>Australia</c:v>
                </c:pt>
                <c:pt idx="17">
                  <c:v>Estados Unidos</c:v>
                </c:pt>
                <c:pt idx="18">
                  <c:v>Paises Bajos</c:v>
                </c:pt>
                <c:pt idx="19">
                  <c:v>Brasil</c:v>
                </c:pt>
                <c:pt idx="20">
                  <c:v>Venezuela</c:v>
                </c:pt>
                <c:pt idx="21">
                  <c:v>Tailandia</c:v>
                </c:pt>
                <c:pt idx="22">
                  <c:v>Eslovaquia</c:v>
                </c:pt>
                <c:pt idx="23">
                  <c:v>Grecia</c:v>
                </c:pt>
                <c:pt idx="24">
                  <c:v>España</c:v>
                </c:pt>
                <c:pt idx="25">
                  <c:v>Irlanda</c:v>
                </c:pt>
                <c:pt idx="26">
                  <c:v>Polonia</c:v>
                </c:pt>
                <c:pt idx="27">
                  <c:v>Serbia</c:v>
                </c:pt>
                <c:pt idx="28">
                  <c:v>Marruecos</c:v>
                </c:pt>
                <c:pt idx="29">
                  <c:v>Francia</c:v>
                </c:pt>
                <c:pt idx="30">
                  <c:v>Letonia</c:v>
                </c:pt>
                <c:pt idx="31">
                  <c:v>Croacia</c:v>
                </c:pt>
                <c:pt idx="32">
                  <c:v>Filipinas</c:v>
                </c:pt>
                <c:pt idx="33">
                  <c:v>Italia</c:v>
                </c:pt>
                <c:pt idx="34">
                  <c:v>Georgia</c:v>
                </c:pt>
                <c:pt idx="35">
                  <c:v>Canadá</c:v>
                </c:pt>
                <c:pt idx="36">
                  <c:v>Eslovenia</c:v>
                </c:pt>
                <c:pt idx="37">
                  <c:v>Costa de Marfil</c:v>
                </c:pt>
                <c:pt idx="38">
                  <c:v>Alemania</c:v>
                </c:pt>
                <c:pt idx="39">
                  <c:v>Hong Kong</c:v>
                </c:pt>
                <c:pt idx="40">
                  <c:v>Suecia</c:v>
                </c:pt>
                <c:pt idx="41">
                  <c:v>Dinamarca</c:v>
                </c:pt>
                <c:pt idx="42">
                  <c:v>China</c:v>
                </c:pt>
                <c:pt idx="43">
                  <c:v>Pakistán</c:v>
                </c:pt>
                <c:pt idx="44">
                  <c:v>Noruega</c:v>
                </c:pt>
                <c:pt idx="45">
                  <c:v>Finlandia</c:v>
                </c:pt>
                <c:pt idx="46">
                  <c:v>Turquía</c:v>
                </c:pt>
                <c:pt idx="47">
                  <c:v>Japón</c:v>
                </c:pt>
                <c:pt idx="48">
                  <c:v>Corea del Sur</c:v>
                </c:pt>
                <c:pt idx="49">
                  <c:v>Vietnam</c:v>
                </c:pt>
              </c:strCache>
            </c:strRef>
          </c:cat>
          <c:val>
            <c:numRef>
              <c:f>Hoja1!$B$2:$B$51</c:f>
              <c:numCache>
                <c:formatCode>0%</c:formatCode>
                <c:ptCount val="50"/>
                <c:pt idx="0" formatCode="###0%">
                  <c:v>0.56000000000000005</c:v>
                </c:pt>
                <c:pt idx="1">
                  <c:v>0.72</c:v>
                </c:pt>
                <c:pt idx="2">
                  <c:v>0.52</c:v>
                </c:pt>
                <c:pt idx="3">
                  <c:v>0.48</c:v>
                </c:pt>
                <c:pt idx="4">
                  <c:v>0.48</c:v>
                </c:pt>
                <c:pt idx="5">
                  <c:v>0.45</c:v>
                </c:pt>
                <c:pt idx="6">
                  <c:v>0.86377930906811051</c:v>
                </c:pt>
                <c:pt idx="7">
                  <c:v>0.86320560768722077</c:v>
                </c:pt>
                <c:pt idx="8">
                  <c:v>0.83669960263428589</c:v>
                </c:pt>
                <c:pt idx="9">
                  <c:v>0.79671557710465601</c:v>
                </c:pt>
                <c:pt idx="10">
                  <c:v>0.74322204509080847</c:v>
                </c:pt>
                <c:pt idx="11">
                  <c:v>0.71214642262895644</c:v>
                </c:pt>
                <c:pt idx="12">
                  <c:v>0.69599999999999995</c:v>
                </c:pt>
                <c:pt idx="13">
                  <c:v>0.68676549803938203</c:v>
                </c:pt>
                <c:pt idx="14">
                  <c:v>0.68523979151671588</c:v>
                </c:pt>
                <c:pt idx="15">
                  <c:v>0.67667038525398737</c:v>
                </c:pt>
                <c:pt idx="16">
                  <c:v>0.67425754275956074</c:v>
                </c:pt>
                <c:pt idx="17">
                  <c:v>0.64097621852195696</c:v>
                </c:pt>
                <c:pt idx="18">
                  <c:v>0.63068233758484293</c:v>
                </c:pt>
                <c:pt idx="19">
                  <c:v>0.62339887484115253</c:v>
                </c:pt>
                <c:pt idx="20">
                  <c:v>0.6164060344171528</c:v>
                </c:pt>
                <c:pt idx="21">
                  <c:v>0.61637339269963731</c:v>
                </c:pt>
                <c:pt idx="22">
                  <c:v>0.6087053842381609</c:v>
                </c:pt>
                <c:pt idx="23">
                  <c:v>0.60358565737051995</c:v>
                </c:pt>
                <c:pt idx="24">
                  <c:v>0.60215555419546585</c:v>
                </c:pt>
                <c:pt idx="25">
                  <c:v>0.59109022703147285</c:v>
                </c:pt>
                <c:pt idx="26">
                  <c:v>0.58529638607201662</c:v>
                </c:pt>
                <c:pt idx="27">
                  <c:v>0.58494382159800828</c:v>
                </c:pt>
                <c:pt idx="28">
                  <c:v>0.58350951374207383</c:v>
                </c:pt>
                <c:pt idx="29">
                  <c:v>0.57583490144766036</c:v>
                </c:pt>
                <c:pt idx="30">
                  <c:v>0.55663497187734756</c:v>
                </c:pt>
                <c:pt idx="31">
                  <c:v>0.54912515002422446</c:v>
                </c:pt>
                <c:pt idx="32">
                  <c:v>0.54476781424139398</c:v>
                </c:pt>
                <c:pt idx="33">
                  <c:v>0.54094351619418202</c:v>
                </c:pt>
                <c:pt idx="34">
                  <c:v>0.53209781077685059</c:v>
                </c:pt>
                <c:pt idx="35">
                  <c:v>0.51002756419194539</c:v>
                </c:pt>
                <c:pt idx="36">
                  <c:v>0.5088435592882945</c:v>
                </c:pt>
                <c:pt idx="37">
                  <c:v>0.484063745019922</c:v>
                </c:pt>
                <c:pt idx="38">
                  <c:v>0.48370672097760992</c:v>
                </c:pt>
                <c:pt idx="39">
                  <c:v>0.44199999999999995</c:v>
                </c:pt>
                <c:pt idx="40">
                  <c:v>0.41196388238328541</c:v>
                </c:pt>
                <c:pt idx="41">
                  <c:v>0.3694849653560599</c:v>
                </c:pt>
                <c:pt idx="42">
                  <c:v>0.36099999999999999</c:v>
                </c:pt>
                <c:pt idx="43">
                  <c:v>0.34942318986394227</c:v>
                </c:pt>
                <c:pt idx="44">
                  <c:v>0.33397888334142811</c:v>
                </c:pt>
                <c:pt idx="45">
                  <c:v>0.31942239872298339</c:v>
                </c:pt>
                <c:pt idx="46">
                  <c:v>0.31608720655595635</c:v>
                </c:pt>
                <c:pt idx="47">
                  <c:v>0.27835554775836369</c:v>
                </c:pt>
                <c:pt idx="48">
                  <c:v>0.25456388308955025</c:v>
                </c:pt>
                <c:pt idx="49">
                  <c:v>0.20208051744059863</c:v>
                </c:pt>
              </c:numCache>
            </c:numRef>
          </c:val>
          <c:extLst>
            <c:ext xmlns:c16="http://schemas.microsoft.com/office/drawing/2014/chart" uri="{C3380CC4-5D6E-409C-BE32-E72D297353CC}">
              <c16:uniqueId val="{00000005-9A2A-4A7B-9E48-930BFEE1FCCC}"/>
            </c:ext>
          </c:extLst>
        </c:ser>
        <c:dLbls>
          <c:dLblPos val="ctr"/>
          <c:showLegendKey val="0"/>
          <c:showVal val="1"/>
          <c:showCatName val="0"/>
          <c:showSerName val="0"/>
          <c:showPercent val="0"/>
          <c:showBubbleSize val="0"/>
        </c:dLbls>
        <c:gapWidth val="150"/>
        <c:axId val="264270592"/>
        <c:axId val="233149568"/>
      </c:barChart>
      <c:catAx>
        <c:axId val="264270592"/>
        <c:scaling>
          <c:orientation val="minMax"/>
        </c:scaling>
        <c:delete val="0"/>
        <c:axPos val="b"/>
        <c:numFmt formatCode="General" sourceLinked="0"/>
        <c:majorTickMark val="out"/>
        <c:minorTickMark val="none"/>
        <c:tickLblPos val="nextTo"/>
        <c:txPr>
          <a:bodyPr rot="-5400000" vert="horz"/>
          <a:lstStyle/>
          <a:p>
            <a:pPr>
              <a:defRPr sz="800"/>
            </a:pPr>
            <a:endParaRPr lang="es-AR"/>
          </a:p>
        </c:txPr>
        <c:crossAx val="233149568"/>
        <c:crosses val="autoZero"/>
        <c:auto val="1"/>
        <c:lblAlgn val="r"/>
        <c:lblOffset val="100"/>
        <c:noMultiLvlLbl val="0"/>
      </c:catAx>
      <c:valAx>
        <c:axId val="233149568"/>
        <c:scaling>
          <c:orientation val="minMax"/>
          <c:max val="1"/>
        </c:scaling>
        <c:delete val="1"/>
        <c:axPos val="l"/>
        <c:numFmt formatCode="###0%" sourceLinked="1"/>
        <c:majorTickMark val="out"/>
        <c:minorTickMark val="none"/>
        <c:tickLblPos val="nextTo"/>
        <c:crossAx val="264270592"/>
        <c:crosses val="autoZero"/>
        <c:crossBetween val="between"/>
      </c:valAx>
      <c:spPr>
        <a:noFill/>
        <a:ln w="25400">
          <a:noFill/>
        </a:ln>
      </c:spPr>
    </c:plotArea>
    <c:plotVisOnly val="1"/>
    <c:dispBlanksAs val="gap"/>
    <c:showDLblsOverMax val="0"/>
  </c:chart>
  <c:spPr>
    <a:ln>
      <a:noFill/>
    </a:ln>
  </c:spPr>
  <c:txPr>
    <a:bodyPr/>
    <a:lstStyle/>
    <a:p>
      <a:pPr>
        <a:defRPr sz="1050" b="0">
          <a:solidFill>
            <a:sysClr val="windowText" lastClr="000000"/>
          </a:solidFill>
          <a:latin typeface="Calibri" panose="020F0502020204030204" pitchFamily="34" charset="0"/>
          <a:cs typeface="Calibri" panose="020F0502020204030204" pitchFamily="34" charset="0"/>
        </a:defRPr>
      </a:pPr>
      <a:endParaRPr lang="es-A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B0F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s-A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(Hoja1!$A$1:$J$1,Hoja1!$Q$1:$V$1)</c:f>
              <c:strCache>
                <c:ptCount val="16"/>
                <c:pt idx="0">
                  <c:v>Total</c:v>
                </c:pt>
                <c:pt idx="1">
                  <c:v>Hombre</c:v>
                </c:pt>
                <c:pt idx="2">
                  <c:v>Mujer</c:v>
                </c:pt>
                <c:pt idx="3">
                  <c:v>18-24</c:v>
                </c:pt>
                <c:pt idx="4">
                  <c:v>25-34</c:v>
                </c:pt>
                <c:pt idx="5">
                  <c:v>35-49</c:v>
                </c:pt>
                <c:pt idx="6">
                  <c:v>50 y más</c:v>
                </c:pt>
                <c:pt idx="7">
                  <c:v>Primaria</c:v>
                </c:pt>
                <c:pt idx="8">
                  <c:v>Secundaria</c:v>
                </c:pt>
                <c:pt idx="9">
                  <c:v>Superior</c:v>
                </c:pt>
                <c:pt idx="10">
                  <c:v>ABC1</c:v>
                </c:pt>
                <c:pt idx="11">
                  <c:v>C2C3</c:v>
                </c:pt>
                <c:pt idx="12">
                  <c:v>DE</c:v>
                </c:pt>
                <c:pt idx="13">
                  <c:v>CABA</c:v>
                </c:pt>
                <c:pt idx="14">
                  <c:v>GBA</c:v>
                </c:pt>
                <c:pt idx="15">
                  <c:v>Interior</c:v>
                </c:pt>
              </c:strCache>
              <c:extLst/>
            </c:strRef>
          </c:cat>
          <c:val>
            <c:numRef>
              <c:f>(Hoja1!$A$2:$J$2,Hoja1!$Q$2:$V$2)</c:f>
              <c:numCache>
                <c:formatCode>0%</c:formatCode>
                <c:ptCount val="16"/>
                <c:pt idx="0">
                  <c:v>0.84</c:v>
                </c:pt>
                <c:pt idx="1">
                  <c:v>0.82</c:v>
                </c:pt>
                <c:pt idx="2">
                  <c:v>0.85</c:v>
                </c:pt>
                <c:pt idx="3">
                  <c:v>0.9</c:v>
                </c:pt>
                <c:pt idx="4">
                  <c:v>0.84</c:v>
                </c:pt>
                <c:pt idx="5">
                  <c:v>0.85</c:v>
                </c:pt>
                <c:pt idx="6">
                  <c:v>0.8</c:v>
                </c:pt>
                <c:pt idx="7">
                  <c:v>0.85</c:v>
                </c:pt>
                <c:pt idx="8">
                  <c:v>0.84</c:v>
                </c:pt>
                <c:pt idx="9">
                  <c:v>0.79</c:v>
                </c:pt>
                <c:pt idx="10">
                  <c:v>0.82</c:v>
                </c:pt>
                <c:pt idx="11">
                  <c:v>0.86</c:v>
                </c:pt>
                <c:pt idx="12">
                  <c:v>0.82</c:v>
                </c:pt>
                <c:pt idx="13">
                  <c:v>0.76</c:v>
                </c:pt>
                <c:pt idx="14">
                  <c:v>0.85</c:v>
                </c:pt>
                <c:pt idx="15">
                  <c:v>0.84</c:v>
                </c:pt>
              </c:numCache>
              <c:extLst/>
            </c:numRef>
          </c:val>
          <c:extLst>
            <c:ext xmlns:c16="http://schemas.microsoft.com/office/drawing/2014/chart" uri="{C3380CC4-5D6E-409C-BE32-E72D297353CC}">
              <c16:uniqueId val="{00000000-0EC2-4D33-ABFE-218B8D4D01A4}"/>
            </c:ext>
          </c:extLst>
        </c:ser>
        <c:dLbls>
          <c:dLblPos val="outEnd"/>
          <c:showLegendKey val="0"/>
          <c:showVal val="1"/>
          <c:showCatName val="0"/>
          <c:showSerName val="0"/>
          <c:showPercent val="0"/>
          <c:showBubbleSize val="0"/>
        </c:dLbls>
        <c:gapWidth val="219"/>
        <c:overlap val="-27"/>
        <c:axId val="1151947536"/>
        <c:axId val="1180274880"/>
      </c:barChart>
      <c:catAx>
        <c:axId val="11519475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s-AR"/>
          </a:p>
        </c:txPr>
        <c:crossAx val="1180274880"/>
        <c:crosses val="autoZero"/>
        <c:auto val="1"/>
        <c:lblAlgn val="ctr"/>
        <c:lblOffset val="100"/>
        <c:noMultiLvlLbl val="0"/>
      </c:catAx>
      <c:valAx>
        <c:axId val="1180274880"/>
        <c:scaling>
          <c:orientation val="minMax"/>
          <c:max val="1"/>
        </c:scaling>
        <c:delete val="1"/>
        <c:axPos val="l"/>
        <c:numFmt formatCode="0%" sourceLinked="1"/>
        <c:majorTickMark val="out"/>
        <c:minorTickMark val="none"/>
        <c:tickLblPos val="nextTo"/>
        <c:crossAx val="11519475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Calibri" panose="020F0502020204030204" pitchFamily="34" charset="0"/>
          <a:cs typeface="Calibri" panose="020F0502020204030204" pitchFamily="34" charset="0"/>
        </a:defRPr>
      </a:pPr>
      <a:endParaRPr lang="es-A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Hoja1!$B$1</c:f>
              <c:strCache>
                <c:ptCount val="1"/>
                <c:pt idx="0">
                  <c:v>GLOBAL</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A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Hoja1!$A$2:$A$7</c:f>
              <c:strCache>
                <c:ptCount val="6"/>
                <c:pt idx="0">
                  <c:v>Perro</c:v>
                </c:pt>
                <c:pt idx="1">
                  <c:v>Gato</c:v>
                </c:pt>
                <c:pt idx="2">
                  <c:v>Pájaro</c:v>
                </c:pt>
                <c:pt idx="3">
                  <c:v>Tortuga</c:v>
                </c:pt>
                <c:pt idx="4">
                  <c:v>Pez</c:v>
                </c:pt>
                <c:pt idx="5">
                  <c:v>Ratón o hamster</c:v>
                </c:pt>
              </c:strCache>
            </c:strRef>
          </c:cat>
          <c:val>
            <c:numRef>
              <c:f>Hoja1!$B$2:$B$7</c:f>
              <c:numCache>
                <c:formatCode>0%</c:formatCode>
                <c:ptCount val="6"/>
                <c:pt idx="0">
                  <c:v>0.32</c:v>
                </c:pt>
                <c:pt idx="1">
                  <c:v>0.28000000000000003</c:v>
                </c:pt>
                <c:pt idx="2">
                  <c:v>0.05</c:v>
                </c:pt>
                <c:pt idx="3">
                  <c:v>0.01</c:v>
                </c:pt>
                <c:pt idx="4">
                  <c:v>0.04</c:v>
                </c:pt>
                <c:pt idx="5">
                  <c:v>0.01</c:v>
                </c:pt>
              </c:numCache>
            </c:numRef>
          </c:val>
          <c:extLst>
            <c:ext xmlns:c16="http://schemas.microsoft.com/office/drawing/2014/chart" uri="{C3380CC4-5D6E-409C-BE32-E72D297353CC}">
              <c16:uniqueId val="{00000000-F1AF-4D1F-8412-43DC529CB26D}"/>
            </c:ext>
          </c:extLst>
        </c:ser>
        <c:ser>
          <c:idx val="1"/>
          <c:order val="1"/>
          <c:tx>
            <c:strRef>
              <c:f>Hoja1!$C$1</c:f>
              <c:strCache>
                <c:ptCount val="1"/>
                <c:pt idx="0">
                  <c:v>ARGENTINA</c:v>
                </c:pt>
              </c:strCache>
            </c:strRef>
          </c:tx>
          <c:spPr>
            <a:solidFill>
              <a:srgbClr val="00B0F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A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Hoja1!$A$2:$A$7</c:f>
              <c:strCache>
                <c:ptCount val="6"/>
                <c:pt idx="0">
                  <c:v>Perro</c:v>
                </c:pt>
                <c:pt idx="1">
                  <c:v>Gato</c:v>
                </c:pt>
                <c:pt idx="2">
                  <c:v>Pájaro</c:v>
                </c:pt>
                <c:pt idx="3">
                  <c:v>Tortuga</c:v>
                </c:pt>
                <c:pt idx="4">
                  <c:v>Pez</c:v>
                </c:pt>
                <c:pt idx="5">
                  <c:v>Ratón o hamster</c:v>
                </c:pt>
              </c:strCache>
            </c:strRef>
          </c:cat>
          <c:val>
            <c:numRef>
              <c:f>Hoja1!$C$2:$C$7</c:f>
              <c:numCache>
                <c:formatCode>0%</c:formatCode>
                <c:ptCount val="6"/>
                <c:pt idx="0">
                  <c:v>0.7</c:v>
                </c:pt>
                <c:pt idx="1">
                  <c:v>0.44</c:v>
                </c:pt>
                <c:pt idx="2">
                  <c:v>7.0000000000000007E-2</c:v>
                </c:pt>
                <c:pt idx="3">
                  <c:v>0.03</c:v>
                </c:pt>
                <c:pt idx="4">
                  <c:v>0.02</c:v>
                </c:pt>
                <c:pt idx="5">
                  <c:v>0.01</c:v>
                </c:pt>
              </c:numCache>
            </c:numRef>
          </c:val>
          <c:extLst>
            <c:ext xmlns:c16="http://schemas.microsoft.com/office/drawing/2014/chart" uri="{C3380CC4-5D6E-409C-BE32-E72D297353CC}">
              <c16:uniqueId val="{00000001-F1AF-4D1F-8412-43DC529CB26D}"/>
            </c:ext>
          </c:extLst>
        </c:ser>
        <c:dLbls>
          <c:dLblPos val="outEnd"/>
          <c:showLegendKey val="0"/>
          <c:showVal val="1"/>
          <c:showCatName val="0"/>
          <c:showSerName val="0"/>
          <c:showPercent val="0"/>
          <c:showBubbleSize val="0"/>
        </c:dLbls>
        <c:gapWidth val="219"/>
        <c:overlap val="-27"/>
        <c:axId val="1100813968"/>
        <c:axId val="1051739648"/>
      </c:barChart>
      <c:catAx>
        <c:axId val="11008139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AR"/>
          </a:p>
        </c:txPr>
        <c:crossAx val="1051739648"/>
        <c:crosses val="autoZero"/>
        <c:auto val="1"/>
        <c:lblAlgn val="ctr"/>
        <c:lblOffset val="100"/>
        <c:noMultiLvlLbl val="0"/>
      </c:catAx>
      <c:valAx>
        <c:axId val="1051739648"/>
        <c:scaling>
          <c:orientation val="minMax"/>
          <c:max val="1"/>
        </c:scaling>
        <c:delete val="1"/>
        <c:axPos val="l"/>
        <c:numFmt formatCode="0%" sourceLinked="1"/>
        <c:majorTickMark val="out"/>
        <c:minorTickMark val="none"/>
        <c:tickLblPos val="nextTo"/>
        <c:crossAx val="1100813968"/>
        <c:crosses val="autoZero"/>
        <c:crossBetween val="between"/>
      </c:valAx>
      <c:spPr>
        <a:noFill/>
        <a:ln>
          <a:noFill/>
        </a:ln>
        <a:effectLst/>
      </c:spPr>
    </c:plotArea>
    <c:legend>
      <c:legendPos val="t"/>
      <c:layout>
        <c:manualLayout>
          <c:xMode val="edge"/>
          <c:yMode val="edge"/>
          <c:x val="0.36212689559638372"/>
          <c:y val="5.5555555555555552E-2"/>
          <c:w val="0.2757460265383494"/>
          <c:h val="6.696475440569928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A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s-A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0heFj5I6idvhnRejuEe4f1ruhQ==">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1938</Words>
  <Characters>10663</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Juana Haines</dc:creator>
  <cp:lastModifiedBy>Juana Haines</cp:lastModifiedBy>
  <cp:revision>3</cp:revision>
  <dcterms:created xsi:type="dcterms:W3CDTF">2026-09-29T19:13:00Z</dcterms:created>
  <dcterms:modified xsi:type="dcterms:W3CDTF">2026-10-05T18:29:00Z</dcterms:modified>
</cp:coreProperties>
</file>