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EA060" w14:textId="77777777" w:rsidR="00994289" w:rsidRDefault="00994289" w:rsidP="00994289">
      <w:pPr>
        <w:jc w:val="center"/>
        <w:rPr>
          <w:rFonts w:ascii="Calibri" w:hAnsi="Calibri" w:cs="Calibri"/>
          <w:b/>
          <w:bCs/>
          <w:highlight w:val="red"/>
        </w:rPr>
      </w:pPr>
    </w:p>
    <w:p w14:paraId="55F0087F" w14:textId="4FFE6224" w:rsidR="00994289" w:rsidRPr="00994289" w:rsidRDefault="00994289" w:rsidP="00994289">
      <w:pPr>
        <w:spacing w:line="278" w:lineRule="auto"/>
        <w:jc w:val="center"/>
        <w:rPr>
          <w:rFonts w:ascii="Calibri" w:eastAsia="Calibri" w:hAnsi="Calibri" w:cs="Calibri"/>
          <w:b/>
          <w:bCs/>
          <w:color w:val="000000" w:themeColor="text1"/>
          <w:sz w:val="36"/>
          <w:szCs w:val="36"/>
          <w:highlight w:val="yellow"/>
          <w:lang w:val="es-AR"/>
        </w:rPr>
      </w:pPr>
      <w:r>
        <w:rPr>
          <w:rFonts w:ascii="Calibri" w:eastAsia="Calibri" w:hAnsi="Calibri" w:cs="Calibri"/>
          <w:b/>
          <w:bCs/>
          <w:color w:val="000000" w:themeColor="text1"/>
          <w:sz w:val="28"/>
          <w:szCs w:val="28"/>
          <w:lang w:val="es-AR"/>
        </w:rPr>
        <w:t>12 de agosto</w:t>
      </w:r>
      <w:r w:rsidRPr="00994289">
        <w:rPr>
          <w:rFonts w:ascii="Calibri" w:eastAsia="Calibri" w:hAnsi="Calibri" w:cs="Calibri"/>
          <w:b/>
          <w:bCs/>
          <w:color w:val="000000" w:themeColor="text1"/>
          <w:sz w:val="28"/>
          <w:szCs w:val="28"/>
          <w:lang w:val="es-AR"/>
        </w:rPr>
        <w:t xml:space="preserve"> | Día </w:t>
      </w:r>
      <w:r>
        <w:rPr>
          <w:rFonts w:ascii="Calibri" w:eastAsia="Calibri" w:hAnsi="Calibri" w:cs="Calibri"/>
          <w:b/>
          <w:bCs/>
          <w:color w:val="000000" w:themeColor="text1"/>
          <w:sz w:val="28"/>
          <w:szCs w:val="28"/>
          <w:lang w:val="es-AR"/>
        </w:rPr>
        <w:t>Internacional</w:t>
      </w:r>
      <w:r w:rsidRPr="00994289">
        <w:rPr>
          <w:rFonts w:ascii="Calibri" w:eastAsia="Calibri" w:hAnsi="Calibri" w:cs="Calibri"/>
          <w:b/>
          <w:bCs/>
          <w:color w:val="000000" w:themeColor="text1"/>
          <w:sz w:val="28"/>
          <w:szCs w:val="28"/>
          <w:lang w:val="es-AR"/>
        </w:rPr>
        <w:t xml:space="preserve"> de</w:t>
      </w:r>
      <w:r>
        <w:rPr>
          <w:rFonts w:ascii="Calibri" w:eastAsia="Calibri" w:hAnsi="Calibri" w:cs="Calibri"/>
          <w:b/>
          <w:bCs/>
          <w:color w:val="000000" w:themeColor="text1"/>
          <w:sz w:val="28"/>
          <w:szCs w:val="28"/>
          <w:lang w:val="es-AR"/>
        </w:rPr>
        <w:t xml:space="preserve"> </w:t>
      </w:r>
      <w:r w:rsidRPr="00994289">
        <w:rPr>
          <w:rFonts w:ascii="Calibri" w:eastAsia="Calibri" w:hAnsi="Calibri" w:cs="Calibri"/>
          <w:b/>
          <w:bCs/>
          <w:color w:val="000000" w:themeColor="text1"/>
          <w:sz w:val="28"/>
          <w:szCs w:val="28"/>
          <w:lang w:val="es-AR"/>
        </w:rPr>
        <w:t>l</w:t>
      </w:r>
      <w:r>
        <w:rPr>
          <w:rFonts w:ascii="Calibri" w:eastAsia="Calibri" w:hAnsi="Calibri" w:cs="Calibri"/>
          <w:b/>
          <w:bCs/>
          <w:color w:val="000000" w:themeColor="text1"/>
          <w:sz w:val="28"/>
          <w:szCs w:val="28"/>
          <w:lang w:val="es-AR"/>
        </w:rPr>
        <w:t>a</w:t>
      </w:r>
      <w:r w:rsidRPr="00994289">
        <w:rPr>
          <w:rFonts w:ascii="Calibri" w:eastAsia="Calibri" w:hAnsi="Calibri" w:cs="Calibri"/>
          <w:b/>
          <w:bCs/>
          <w:color w:val="000000" w:themeColor="text1"/>
          <w:sz w:val="28"/>
          <w:szCs w:val="28"/>
          <w:lang w:val="es-AR"/>
        </w:rPr>
        <w:t xml:space="preserve"> </w:t>
      </w:r>
      <w:r>
        <w:rPr>
          <w:rFonts w:ascii="Calibri" w:eastAsia="Calibri" w:hAnsi="Calibri" w:cs="Calibri"/>
          <w:b/>
          <w:bCs/>
          <w:color w:val="000000" w:themeColor="text1"/>
          <w:sz w:val="28"/>
          <w:szCs w:val="28"/>
          <w:lang w:val="es-AR"/>
        </w:rPr>
        <w:t>Juventud</w:t>
      </w:r>
    </w:p>
    <w:p w14:paraId="24C691DF" w14:textId="77777777" w:rsidR="00311699" w:rsidRDefault="00311699" w:rsidP="00311699">
      <w:pPr>
        <w:pBdr>
          <w:top w:val="nil"/>
          <w:left w:val="nil"/>
          <w:bottom w:val="nil"/>
          <w:right w:val="nil"/>
          <w:between w:val="nil"/>
        </w:pBdr>
        <w:jc w:val="center"/>
        <w:rPr>
          <w:rFonts w:ascii="Calibri" w:eastAsia="Calibri" w:hAnsi="Calibri" w:cs="Calibri"/>
          <w:b/>
          <w:bCs/>
          <w:sz w:val="36"/>
          <w:szCs w:val="36"/>
          <w:lang w:val="es-AR"/>
        </w:rPr>
      </w:pPr>
    </w:p>
    <w:p w14:paraId="0504B93D" w14:textId="30174A65" w:rsidR="00311699" w:rsidRPr="00311699" w:rsidRDefault="00CF7290" w:rsidP="00311699">
      <w:pPr>
        <w:pBdr>
          <w:top w:val="nil"/>
          <w:left w:val="nil"/>
          <w:bottom w:val="nil"/>
          <w:right w:val="nil"/>
          <w:between w:val="nil"/>
        </w:pBdr>
        <w:jc w:val="center"/>
        <w:rPr>
          <w:rFonts w:ascii="Calibri" w:eastAsia="Calibri" w:hAnsi="Calibri" w:cs="Calibri"/>
          <w:b/>
          <w:bCs/>
          <w:sz w:val="36"/>
          <w:szCs w:val="36"/>
          <w:lang w:val="es-AR"/>
        </w:rPr>
      </w:pPr>
      <w:r>
        <w:rPr>
          <w:rFonts w:ascii="Calibri" w:eastAsia="Calibri" w:hAnsi="Calibri" w:cs="Calibri"/>
          <w:b/>
          <w:bCs/>
          <w:sz w:val="36"/>
          <w:szCs w:val="36"/>
          <w:lang w:val="es-AR"/>
        </w:rPr>
        <w:t xml:space="preserve">8 de cada 10 </w:t>
      </w:r>
      <w:r w:rsidR="00E953BC">
        <w:rPr>
          <w:rFonts w:ascii="Calibri" w:eastAsia="Calibri" w:hAnsi="Calibri" w:cs="Calibri"/>
          <w:b/>
          <w:bCs/>
          <w:sz w:val="36"/>
          <w:szCs w:val="36"/>
          <w:lang w:val="es-AR"/>
        </w:rPr>
        <w:t>jóvenes</w:t>
      </w:r>
      <w:r>
        <w:rPr>
          <w:rFonts w:ascii="Calibri" w:eastAsia="Calibri" w:hAnsi="Calibri" w:cs="Calibri"/>
          <w:b/>
          <w:bCs/>
          <w:sz w:val="36"/>
          <w:szCs w:val="36"/>
          <w:lang w:val="es-AR"/>
        </w:rPr>
        <w:t xml:space="preserve"> argentinos se mudarían de país en busca de mejores oportunidades </w:t>
      </w:r>
      <w:r w:rsidR="00E953BC">
        <w:rPr>
          <w:rFonts w:ascii="Calibri" w:eastAsia="Calibri" w:hAnsi="Calibri" w:cs="Calibri"/>
          <w:b/>
          <w:bCs/>
          <w:sz w:val="36"/>
          <w:szCs w:val="36"/>
          <w:lang w:val="es-AR"/>
        </w:rPr>
        <w:t>aun</w:t>
      </w:r>
      <w:r>
        <w:rPr>
          <w:rFonts w:ascii="Calibri" w:eastAsia="Calibri" w:hAnsi="Calibri" w:cs="Calibri"/>
          <w:b/>
          <w:bCs/>
          <w:sz w:val="36"/>
          <w:szCs w:val="36"/>
          <w:lang w:val="es-AR"/>
        </w:rPr>
        <w:t xml:space="preserve"> cuando la mayoría es optimista acerca de su futuro en nuestro país </w:t>
      </w:r>
    </w:p>
    <w:p w14:paraId="0E21B1E6" w14:textId="77777777" w:rsidR="00032BC2" w:rsidRPr="00032BC2" w:rsidRDefault="00032BC2" w:rsidP="00994289">
      <w:pPr>
        <w:pBdr>
          <w:top w:val="nil"/>
          <w:left w:val="nil"/>
          <w:bottom w:val="nil"/>
          <w:right w:val="nil"/>
          <w:between w:val="nil"/>
        </w:pBdr>
        <w:jc w:val="both"/>
        <w:rPr>
          <w:rFonts w:ascii="Calibri" w:eastAsia="Calibri" w:hAnsi="Calibri" w:cs="Calibri"/>
          <w:i/>
          <w:iCs/>
          <w:sz w:val="24"/>
          <w:szCs w:val="24"/>
          <w:lang w:val="es-AR"/>
        </w:rPr>
      </w:pPr>
    </w:p>
    <w:p w14:paraId="382B346E" w14:textId="3171E53B" w:rsidR="00994289" w:rsidRPr="00994289" w:rsidRDefault="00994289" w:rsidP="00994289">
      <w:pPr>
        <w:pBdr>
          <w:top w:val="nil"/>
          <w:left w:val="nil"/>
          <w:bottom w:val="nil"/>
          <w:right w:val="nil"/>
          <w:between w:val="nil"/>
        </w:pBdr>
        <w:jc w:val="both"/>
        <w:rPr>
          <w:rFonts w:ascii="Calibri" w:eastAsia="Calibri" w:hAnsi="Calibri" w:cs="Calibri"/>
          <w:i/>
          <w:iCs/>
          <w:sz w:val="24"/>
          <w:szCs w:val="24"/>
          <w:lang w:val="es-AR"/>
        </w:rPr>
      </w:pPr>
      <w:r>
        <w:rPr>
          <w:rFonts w:ascii="Calibri" w:eastAsia="Calibri" w:hAnsi="Calibri" w:cs="Calibri"/>
          <w:i/>
          <w:iCs/>
          <w:sz w:val="24"/>
          <w:szCs w:val="24"/>
          <w:lang w:val="es-AR"/>
        </w:rPr>
        <w:t>12 de agost</w:t>
      </w:r>
      <w:r w:rsidRPr="00994289">
        <w:rPr>
          <w:rFonts w:ascii="Calibri" w:eastAsia="Calibri" w:hAnsi="Calibri" w:cs="Calibri"/>
          <w:i/>
          <w:iCs/>
          <w:sz w:val="24"/>
          <w:szCs w:val="24"/>
          <w:lang w:val="es-AR"/>
        </w:rPr>
        <w:t>o de 2026</w:t>
      </w:r>
    </w:p>
    <w:p w14:paraId="6C8735C0" w14:textId="77777777" w:rsidR="00994289" w:rsidRPr="00994289" w:rsidRDefault="00994289" w:rsidP="00311699">
      <w:pPr>
        <w:pBdr>
          <w:top w:val="nil"/>
          <w:left w:val="nil"/>
          <w:bottom w:val="nil"/>
          <w:right w:val="nil"/>
          <w:between w:val="nil"/>
        </w:pBdr>
        <w:jc w:val="both"/>
        <w:rPr>
          <w:rFonts w:ascii="Calibri" w:eastAsia="Calibri" w:hAnsi="Calibri" w:cs="Calibri"/>
          <w:sz w:val="24"/>
          <w:szCs w:val="24"/>
          <w:lang w:val="es-AR"/>
        </w:rPr>
      </w:pPr>
      <w:proofErr w:type="gramStart"/>
      <w:r w:rsidRPr="00994289">
        <w:rPr>
          <w:rFonts w:ascii="Calibri" w:eastAsia="Calibri" w:hAnsi="Calibri" w:cs="Calibri"/>
          <w:sz w:val="24"/>
          <w:szCs w:val="24"/>
          <w:lang w:val="es-AR"/>
        </w:rPr>
        <w:t xml:space="preserve">La </w:t>
      </w:r>
      <w:proofErr w:type="spellStart"/>
      <w:r w:rsidRPr="00994289">
        <w:rPr>
          <w:rFonts w:ascii="Calibri" w:eastAsia="Calibri" w:hAnsi="Calibri" w:cs="Calibri"/>
          <w:b/>
          <w:bCs/>
          <w:i/>
          <w:iCs/>
          <w:sz w:val="24"/>
          <w:szCs w:val="24"/>
          <w:lang w:val="es-AR"/>
        </w:rPr>
        <w:t>Worldwide</w:t>
      </w:r>
      <w:proofErr w:type="spellEnd"/>
      <w:r w:rsidRPr="00994289">
        <w:rPr>
          <w:rFonts w:ascii="Calibri" w:eastAsia="Calibri" w:hAnsi="Calibri" w:cs="Calibri"/>
          <w:b/>
          <w:bCs/>
          <w:i/>
          <w:iCs/>
          <w:sz w:val="24"/>
          <w:szCs w:val="24"/>
          <w:lang w:val="es-AR"/>
        </w:rPr>
        <w:t xml:space="preserve"> </w:t>
      </w:r>
      <w:proofErr w:type="spellStart"/>
      <w:r w:rsidRPr="00994289">
        <w:rPr>
          <w:rFonts w:ascii="Calibri" w:eastAsia="Calibri" w:hAnsi="Calibri" w:cs="Calibri"/>
          <w:b/>
          <w:bCs/>
          <w:i/>
          <w:iCs/>
          <w:sz w:val="24"/>
          <w:szCs w:val="24"/>
          <w:lang w:val="es-AR"/>
        </w:rPr>
        <w:t>Independent</w:t>
      </w:r>
      <w:proofErr w:type="spellEnd"/>
      <w:r w:rsidRPr="00994289">
        <w:rPr>
          <w:rFonts w:ascii="Calibri" w:eastAsia="Calibri" w:hAnsi="Calibri" w:cs="Calibri"/>
          <w:b/>
          <w:bCs/>
          <w:i/>
          <w:iCs/>
          <w:sz w:val="24"/>
          <w:szCs w:val="24"/>
          <w:lang w:val="es-AR"/>
        </w:rPr>
        <w:t xml:space="preserve"> Network </w:t>
      </w:r>
      <w:proofErr w:type="spellStart"/>
      <w:r w:rsidRPr="00994289">
        <w:rPr>
          <w:rFonts w:ascii="Calibri" w:eastAsia="Calibri" w:hAnsi="Calibri" w:cs="Calibri"/>
          <w:b/>
          <w:bCs/>
          <w:i/>
          <w:iCs/>
          <w:sz w:val="24"/>
          <w:szCs w:val="24"/>
          <w:lang w:val="es-AR"/>
        </w:rPr>
        <w:t>of</w:t>
      </w:r>
      <w:proofErr w:type="spellEnd"/>
      <w:r w:rsidRPr="00994289">
        <w:rPr>
          <w:rFonts w:ascii="Calibri" w:eastAsia="Calibri" w:hAnsi="Calibri" w:cs="Calibri"/>
          <w:b/>
          <w:bCs/>
          <w:i/>
          <w:iCs/>
          <w:sz w:val="24"/>
          <w:szCs w:val="24"/>
          <w:lang w:val="es-AR"/>
        </w:rPr>
        <w:t xml:space="preserve"> Market Research </w:t>
      </w:r>
      <w:r w:rsidRPr="00994289">
        <w:rPr>
          <w:rFonts w:ascii="Calibri" w:eastAsia="Calibri" w:hAnsi="Calibri" w:cs="Calibri"/>
          <w:b/>
          <w:bCs/>
          <w:sz w:val="24"/>
          <w:szCs w:val="24"/>
          <w:lang w:val="es-AR"/>
        </w:rPr>
        <w:t>(WIN),</w:t>
      </w:r>
      <w:r w:rsidRPr="00994289">
        <w:rPr>
          <w:rFonts w:ascii="Calibri" w:eastAsia="Calibri" w:hAnsi="Calibri" w:cs="Calibri"/>
          <w:sz w:val="24"/>
          <w:szCs w:val="24"/>
          <w:lang w:val="es-AR"/>
        </w:rPr>
        <w:t xml:space="preserve"> la principal asociación global de firmas independientes de investigación de mercado y encuestas de opinión </w:t>
      </w:r>
      <w:r w:rsidRPr="00994289">
        <w:rPr>
          <w:rFonts w:ascii="Calibri" w:eastAsia="Calibri" w:hAnsi="Calibri" w:cs="Calibri"/>
          <w:b/>
          <w:bCs/>
          <w:sz w:val="24"/>
          <w:szCs w:val="24"/>
          <w:lang w:val="es-AR"/>
        </w:rPr>
        <w:t xml:space="preserve">y </w:t>
      </w:r>
      <w:proofErr w:type="spellStart"/>
      <w:r w:rsidRPr="00994289">
        <w:rPr>
          <w:rFonts w:ascii="Calibri" w:eastAsia="Calibri" w:hAnsi="Calibri" w:cs="Calibri"/>
          <w:b/>
          <w:bCs/>
          <w:sz w:val="24"/>
          <w:szCs w:val="24"/>
          <w:lang w:val="es-AR"/>
        </w:rPr>
        <w:t>Voices</w:t>
      </w:r>
      <w:proofErr w:type="spellEnd"/>
      <w:r w:rsidRPr="00994289">
        <w:rPr>
          <w:rFonts w:ascii="Calibri" w:eastAsia="Calibri" w:hAnsi="Calibri" w:cs="Calibri"/>
          <w:b/>
          <w:bCs/>
          <w:sz w:val="24"/>
          <w:szCs w:val="24"/>
          <w:lang w:val="es-AR"/>
        </w:rPr>
        <w:t>!</w:t>
      </w:r>
      <w:proofErr w:type="gramEnd"/>
      <w:r w:rsidRPr="00994289">
        <w:rPr>
          <w:rFonts w:ascii="Calibri" w:eastAsia="Calibri" w:hAnsi="Calibri" w:cs="Calibri"/>
          <w:b/>
          <w:bCs/>
          <w:sz w:val="24"/>
          <w:szCs w:val="24"/>
          <w:lang w:val="es-AR"/>
        </w:rPr>
        <w:t xml:space="preserve"> en Argentina</w:t>
      </w:r>
      <w:r w:rsidRPr="00994289">
        <w:rPr>
          <w:rFonts w:ascii="Calibri" w:eastAsia="Calibri" w:hAnsi="Calibri" w:cs="Calibri"/>
          <w:sz w:val="24"/>
          <w:szCs w:val="24"/>
          <w:lang w:val="es-AR"/>
        </w:rPr>
        <w:t>, han publicado</w:t>
      </w:r>
      <w:r w:rsidRPr="00994289">
        <w:rPr>
          <w:rFonts w:ascii="Calibri" w:hAnsi="Calibri" w:cs="Calibri"/>
          <w:sz w:val="24"/>
          <w:szCs w:val="24"/>
          <w:lang w:val="es-AR"/>
        </w:rPr>
        <w:t xml:space="preserve"> nuevos hallazgos de su encuesta </w:t>
      </w:r>
      <w:proofErr w:type="spellStart"/>
      <w:r w:rsidRPr="00994289">
        <w:rPr>
          <w:rFonts w:ascii="Calibri" w:hAnsi="Calibri" w:cs="Calibri"/>
          <w:i/>
          <w:iCs/>
          <w:sz w:val="24"/>
          <w:szCs w:val="24"/>
          <w:lang w:val="es-AR"/>
        </w:rPr>
        <w:t>Worldviews</w:t>
      </w:r>
      <w:proofErr w:type="spellEnd"/>
      <w:r w:rsidRPr="00994289">
        <w:rPr>
          <w:rFonts w:ascii="Calibri" w:hAnsi="Calibri" w:cs="Calibri"/>
          <w:i/>
          <w:iCs/>
          <w:sz w:val="24"/>
          <w:szCs w:val="24"/>
          <w:lang w:val="es-AR"/>
        </w:rPr>
        <w:t xml:space="preserve"> Survey</w:t>
      </w:r>
      <w:r w:rsidRPr="00994289">
        <w:rPr>
          <w:rFonts w:ascii="Calibri" w:eastAsia="Calibri" w:hAnsi="Calibri" w:cs="Calibri"/>
          <w:sz w:val="24"/>
          <w:szCs w:val="24"/>
          <w:lang w:val="es-AR"/>
        </w:rPr>
        <w:t xml:space="preserve">. La encuesta de este año recopila las perspectivas y creencias de 45.000 personas en 45 países. </w:t>
      </w:r>
    </w:p>
    <w:p w14:paraId="0C0FE973" w14:textId="4AFEEFF0" w:rsidR="00994289" w:rsidRDefault="00994289" w:rsidP="00311699">
      <w:pPr>
        <w:jc w:val="both"/>
        <w:rPr>
          <w:rFonts w:ascii="Calibri" w:eastAsia="Calibri" w:hAnsi="Calibri" w:cs="Calibri"/>
          <w:sz w:val="24"/>
          <w:szCs w:val="24"/>
          <w:lang w:val="es-AR"/>
        </w:rPr>
      </w:pPr>
      <w:r w:rsidRPr="00994289">
        <w:rPr>
          <w:rFonts w:ascii="Calibri" w:eastAsia="Calibri" w:hAnsi="Calibri" w:cs="Calibri"/>
          <w:sz w:val="24"/>
          <w:szCs w:val="24"/>
          <w:lang w:val="es-AR"/>
        </w:rPr>
        <w:t xml:space="preserve">De cara al </w:t>
      </w:r>
      <w:r w:rsidRPr="00994289">
        <w:rPr>
          <w:rFonts w:ascii="Calibri" w:eastAsia="Calibri" w:hAnsi="Calibri" w:cs="Calibri"/>
          <w:b/>
          <w:bCs/>
          <w:sz w:val="24"/>
          <w:szCs w:val="24"/>
          <w:lang w:val="es-AR"/>
        </w:rPr>
        <w:t xml:space="preserve">Día </w:t>
      </w:r>
      <w:r>
        <w:rPr>
          <w:rFonts w:ascii="Calibri" w:eastAsia="Calibri" w:hAnsi="Calibri" w:cs="Calibri"/>
          <w:b/>
          <w:bCs/>
          <w:sz w:val="24"/>
          <w:szCs w:val="24"/>
          <w:lang w:val="es-AR"/>
        </w:rPr>
        <w:t>Internacional de la Juventud</w:t>
      </w:r>
      <w:r w:rsidRPr="00994289">
        <w:rPr>
          <w:rFonts w:ascii="Calibri" w:eastAsia="Calibri" w:hAnsi="Calibri" w:cs="Calibri"/>
          <w:sz w:val="24"/>
          <w:szCs w:val="24"/>
          <w:lang w:val="es-AR"/>
        </w:rPr>
        <w:t>, los datos</w:t>
      </w:r>
      <w:r w:rsidR="00CA2452">
        <w:rPr>
          <w:rFonts w:ascii="Calibri" w:eastAsia="Calibri" w:hAnsi="Calibri" w:cs="Calibri"/>
          <w:sz w:val="24"/>
          <w:szCs w:val="24"/>
          <w:lang w:val="es-AR"/>
        </w:rPr>
        <w:t xml:space="preserve"> muestran</w:t>
      </w:r>
      <w:r w:rsidR="00311699" w:rsidRPr="00311699">
        <w:rPr>
          <w:lang w:val="es-AR"/>
        </w:rPr>
        <w:t xml:space="preserve"> </w:t>
      </w:r>
      <w:r w:rsidR="00311699" w:rsidRPr="00311699">
        <w:rPr>
          <w:rFonts w:ascii="Calibri" w:eastAsia="Calibri" w:hAnsi="Calibri" w:cs="Calibri"/>
          <w:sz w:val="24"/>
          <w:szCs w:val="24"/>
          <w:lang w:val="es-AR"/>
        </w:rPr>
        <w:t>una generación que mantiene una visión mayormente optimista sobre su futuro: la mayoría de los jóvenes argentinos cree que tiene más oportunidades que sus padres, confía en que podrá acceder a una vivienda y se siente esperanzad</w:t>
      </w:r>
      <w:r w:rsidR="00311699">
        <w:rPr>
          <w:rFonts w:ascii="Calibri" w:eastAsia="Calibri" w:hAnsi="Calibri" w:cs="Calibri"/>
          <w:sz w:val="24"/>
          <w:szCs w:val="24"/>
          <w:lang w:val="es-AR"/>
        </w:rPr>
        <w:t>o</w:t>
      </w:r>
      <w:r w:rsidR="00311699" w:rsidRPr="00311699">
        <w:rPr>
          <w:rFonts w:ascii="Calibri" w:eastAsia="Calibri" w:hAnsi="Calibri" w:cs="Calibri"/>
          <w:sz w:val="24"/>
          <w:szCs w:val="24"/>
          <w:lang w:val="es-AR"/>
        </w:rPr>
        <w:t xml:space="preserve"> respecto de su </w:t>
      </w:r>
      <w:r w:rsidR="00311699">
        <w:rPr>
          <w:rFonts w:ascii="Calibri" w:eastAsia="Calibri" w:hAnsi="Calibri" w:cs="Calibri"/>
          <w:sz w:val="24"/>
          <w:szCs w:val="24"/>
          <w:lang w:val="es-AR"/>
        </w:rPr>
        <w:t>futuro</w:t>
      </w:r>
      <w:r w:rsidR="00311699" w:rsidRPr="00311699">
        <w:rPr>
          <w:rFonts w:ascii="Calibri" w:eastAsia="Calibri" w:hAnsi="Calibri" w:cs="Calibri"/>
          <w:sz w:val="24"/>
          <w:szCs w:val="24"/>
          <w:lang w:val="es-AR"/>
        </w:rPr>
        <w:t>. Sin embargo, ese optimismo convive con una fuerte disposición a emigrar</w:t>
      </w:r>
      <w:r w:rsidR="00311699">
        <w:rPr>
          <w:rFonts w:ascii="Calibri" w:eastAsia="Calibri" w:hAnsi="Calibri" w:cs="Calibri"/>
          <w:sz w:val="24"/>
          <w:szCs w:val="24"/>
          <w:lang w:val="es-AR"/>
        </w:rPr>
        <w:t xml:space="preserve">. </w:t>
      </w:r>
    </w:p>
    <w:p w14:paraId="5B7D8E23" w14:textId="77777777" w:rsidR="00032BC2" w:rsidRDefault="00032BC2" w:rsidP="00032BC2">
      <w:pPr>
        <w:jc w:val="both"/>
        <w:rPr>
          <w:rFonts w:ascii="Calibri" w:eastAsia="Calibri" w:hAnsi="Calibri" w:cs="Calibri"/>
          <w:b/>
          <w:bCs/>
          <w:sz w:val="24"/>
          <w:szCs w:val="24"/>
          <w:lang w:val="es-AR"/>
        </w:rPr>
      </w:pPr>
    </w:p>
    <w:p w14:paraId="29E7ECFE" w14:textId="77777777" w:rsidR="009A4BBA" w:rsidRDefault="009A4BBA" w:rsidP="002457F9">
      <w:pPr>
        <w:jc w:val="both"/>
        <w:rPr>
          <w:rFonts w:ascii="Calibri" w:eastAsia="Calibri" w:hAnsi="Calibri" w:cs="Calibri"/>
          <w:b/>
          <w:bCs/>
          <w:color w:val="EE0000"/>
          <w:sz w:val="24"/>
          <w:szCs w:val="24"/>
          <w:lang w:val="es-AR"/>
        </w:rPr>
      </w:pPr>
      <w:r w:rsidRPr="009A4BBA">
        <w:rPr>
          <w:rFonts w:ascii="Calibri" w:eastAsia="Calibri" w:hAnsi="Calibri" w:cs="Calibri"/>
          <w:b/>
          <w:bCs/>
          <w:color w:val="EE0000"/>
          <w:sz w:val="24"/>
          <w:szCs w:val="24"/>
          <w:lang w:val="es-AR"/>
        </w:rPr>
        <w:t>Seis de cada diez jóvenes argentinos creen que tienen más oportunidades que sus padres</w:t>
      </w:r>
    </w:p>
    <w:p w14:paraId="178704DE" w14:textId="4A9A6788" w:rsidR="002457F9" w:rsidRDefault="002457F9" w:rsidP="002457F9">
      <w:pPr>
        <w:jc w:val="both"/>
        <w:rPr>
          <w:rFonts w:ascii="Calibri" w:eastAsia="Calibri" w:hAnsi="Calibri" w:cs="Calibri"/>
          <w:sz w:val="24"/>
          <w:szCs w:val="24"/>
          <w:lang w:val="es-AR"/>
        </w:rPr>
      </w:pPr>
      <w:r w:rsidRPr="002457F9">
        <w:rPr>
          <w:rFonts w:ascii="Calibri" w:eastAsia="Calibri" w:hAnsi="Calibri" w:cs="Calibri"/>
          <w:sz w:val="24"/>
          <w:szCs w:val="24"/>
          <w:lang w:val="es-AR"/>
        </w:rPr>
        <w:t>A nivel global, el 4</w:t>
      </w:r>
      <w:r>
        <w:rPr>
          <w:rFonts w:ascii="Calibri" w:eastAsia="Calibri" w:hAnsi="Calibri" w:cs="Calibri"/>
          <w:sz w:val="24"/>
          <w:szCs w:val="24"/>
          <w:lang w:val="es-AR"/>
        </w:rPr>
        <w:t>7</w:t>
      </w:r>
      <w:r w:rsidRPr="002457F9">
        <w:rPr>
          <w:rFonts w:ascii="Calibri" w:eastAsia="Calibri" w:hAnsi="Calibri" w:cs="Calibri"/>
          <w:sz w:val="24"/>
          <w:szCs w:val="24"/>
          <w:lang w:val="es-AR"/>
        </w:rPr>
        <w:t>% de l</w:t>
      </w:r>
      <w:r>
        <w:rPr>
          <w:rFonts w:ascii="Calibri" w:eastAsia="Calibri" w:hAnsi="Calibri" w:cs="Calibri"/>
          <w:sz w:val="24"/>
          <w:szCs w:val="24"/>
          <w:lang w:val="es-AR"/>
        </w:rPr>
        <w:t xml:space="preserve">os jóvenes </w:t>
      </w:r>
      <w:r w:rsidRPr="002457F9">
        <w:rPr>
          <w:rFonts w:ascii="Calibri" w:eastAsia="Calibri" w:hAnsi="Calibri" w:cs="Calibri"/>
          <w:sz w:val="24"/>
          <w:szCs w:val="24"/>
          <w:lang w:val="es-AR"/>
        </w:rPr>
        <w:t>considera</w:t>
      </w:r>
      <w:r>
        <w:rPr>
          <w:rFonts w:ascii="Calibri" w:eastAsia="Calibri" w:hAnsi="Calibri" w:cs="Calibri"/>
          <w:sz w:val="24"/>
          <w:szCs w:val="24"/>
          <w:lang w:val="es-AR"/>
        </w:rPr>
        <w:t>n</w:t>
      </w:r>
      <w:r w:rsidRPr="002457F9">
        <w:rPr>
          <w:rFonts w:ascii="Calibri" w:eastAsia="Calibri" w:hAnsi="Calibri" w:cs="Calibri"/>
          <w:sz w:val="24"/>
          <w:szCs w:val="24"/>
          <w:lang w:val="es-AR"/>
        </w:rPr>
        <w:t xml:space="preserve"> que su generación tiene más oportunidades que la de sus padres, mientras que el 28% cree que tiene menos y el 2</w:t>
      </w:r>
      <w:r w:rsidR="00661E34">
        <w:rPr>
          <w:rFonts w:ascii="Calibri" w:eastAsia="Calibri" w:hAnsi="Calibri" w:cs="Calibri"/>
          <w:sz w:val="24"/>
          <w:szCs w:val="24"/>
          <w:lang w:val="es-AR"/>
        </w:rPr>
        <w:t>1</w:t>
      </w:r>
      <w:r w:rsidRPr="002457F9">
        <w:rPr>
          <w:rFonts w:ascii="Calibri" w:eastAsia="Calibri" w:hAnsi="Calibri" w:cs="Calibri"/>
          <w:sz w:val="24"/>
          <w:szCs w:val="24"/>
          <w:lang w:val="es-AR"/>
        </w:rPr>
        <w:t>% las mismas oportunidades</w:t>
      </w:r>
      <w:r>
        <w:rPr>
          <w:rFonts w:ascii="Calibri" w:eastAsia="Calibri" w:hAnsi="Calibri" w:cs="Calibri"/>
          <w:sz w:val="24"/>
          <w:szCs w:val="24"/>
          <w:lang w:val="es-AR"/>
        </w:rPr>
        <w:t>.</w:t>
      </w:r>
    </w:p>
    <w:p w14:paraId="37765408" w14:textId="1EC21AB3" w:rsidR="002457F9" w:rsidRPr="002457F9" w:rsidRDefault="002457F9" w:rsidP="002457F9">
      <w:pPr>
        <w:jc w:val="both"/>
        <w:rPr>
          <w:rFonts w:ascii="Calibri" w:eastAsia="Calibri" w:hAnsi="Calibri" w:cs="Calibri"/>
          <w:sz w:val="24"/>
          <w:szCs w:val="24"/>
          <w:lang w:val="es-AR"/>
        </w:rPr>
      </w:pPr>
      <w:r w:rsidRPr="002457F9">
        <w:rPr>
          <w:rFonts w:ascii="Calibri" w:eastAsia="Calibri" w:hAnsi="Calibri" w:cs="Calibri"/>
          <w:sz w:val="24"/>
          <w:szCs w:val="24"/>
          <w:lang w:val="es-AR"/>
        </w:rPr>
        <w:t>Argentina se encuentra por encima del promedio mundial con un 6</w:t>
      </w:r>
      <w:r>
        <w:rPr>
          <w:rFonts w:ascii="Calibri" w:eastAsia="Calibri" w:hAnsi="Calibri" w:cs="Calibri"/>
          <w:sz w:val="24"/>
          <w:szCs w:val="24"/>
          <w:lang w:val="es-AR"/>
        </w:rPr>
        <w:t>2</w:t>
      </w:r>
      <w:r w:rsidRPr="002457F9">
        <w:rPr>
          <w:rFonts w:ascii="Calibri" w:eastAsia="Calibri" w:hAnsi="Calibri" w:cs="Calibri"/>
          <w:sz w:val="24"/>
          <w:szCs w:val="24"/>
          <w:lang w:val="es-AR"/>
        </w:rPr>
        <w:t>%</w:t>
      </w:r>
      <w:r>
        <w:rPr>
          <w:rFonts w:ascii="Calibri" w:eastAsia="Calibri" w:hAnsi="Calibri" w:cs="Calibri"/>
          <w:sz w:val="24"/>
          <w:szCs w:val="24"/>
          <w:lang w:val="es-AR"/>
        </w:rPr>
        <w:t xml:space="preserve"> </w:t>
      </w:r>
      <w:r w:rsidRPr="002457F9">
        <w:rPr>
          <w:rFonts w:ascii="Calibri" w:eastAsia="Calibri" w:hAnsi="Calibri" w:cs="Calibri"/>
          <w:sz w:val="24"/>
          <w:szCs w:val="24"/>
          <w:lang w:val="es-AR"/>
        </w:rPr>
        <w:t>que considera que tiene más oportunidades que sus padres, 24% menos y el 1</w:t>
      </w:r>
      <w:r>
        <w:rPr>
          <w:rFonts w:ascii="Calibri" w:eastAsia="Calibri" w:hAnsi="Calibri" w:cs="Calibri"/>
          <w:sz w:val="24"/>
          <w:szCs w:val="24"/>
          <w:lang w:val="es-AR"/>
        </w:rPr>
        <w:t>0</w:t>
      </w:r>
      <w:r w:rsidRPr="002457F9">
        <w:rPr>
          <w:rFonts w:ascii="Calibri" w:eastAsia="Calibri" w:hAnsi="Calibri" w:cs="Calibri"/>
          <w:sz w:val="24"/>
          <w:szCs w:val="24"/>
          <w:lang w:val="es-AR"/>
        </w:rPr>
        <w:t>% las mismas oportunidades</w:t>
      </w:r>
      <w:r>
        <w:rPr>
          <w:rFonts w:ascii="Calibri" w:eastAsia="Calibri" w:hAnsi="Calibri" w:cs="Calibri"/>
          <w:sz w:val="24"/>
          <w:szCs w:val="24"/>
          <w:lang w:val="es-AR"/>
        </w:rPr>
        <w:t>.</w:t>
      </w:r>
    </w:p>
    <w:p w14:paraId="74E6271E" w14:textId="1067664D" w:rsidR="002457F9" w:rsidRDefault="002457F9" w:rsidP="00490D55">
      <w:pPr>
        <w:jc w:val="both"/>
        <w:rPr>
          <w:rFonts w:ascii="Calibri" w:eastAsia="Calibri" w:hAnsi="Calibri" w:cs="Calibri"/>
          <w:sz w:val="24"/>
          <w:szCs w:val="24"/>
          <w:lang w:val="es-AR"/>
        </w:rPr>
      </w:pPr>
      <w:r w:rsidRPr="005E34B4">
        <w:rPr>
          <w:rFonts w:ascii="Calibri" w:eastAsia="Calibri" w:hAnsi="Calibri" w:cs="Calibri"/>
          <w:sz w:val="24"/>
          <w:szCs w:val="24"/>
          <w:lang w:val="es-AR"/>
        </w:rPr>
        <w:t>El país más optimista es Vietnam, con un 91% de jóvenes que sostienen que su generación tiene más oportunidades que la de sus padres. Lo siguen Georgia (87%), Tailandia (76%) y Letonia (71%). En el otro extremo, los niveles más bajos de optimismo se registran en Corea del Sur (14%) y España (12%).</w:t>
      </w:r>
      <w:r>
        <w:rPr>
          <w:rFonts w:ascii="Calibri" w:eastAsia="Calibri" w:hAnsi="Calibri" w:cs="Calibri"/>
          <w:sz w:val="24"/>
          <w:szCs w:val="24"/>
          <w:lang w:val="es-AR"/>
        </w:rPr>
        <w:t xml:space="preserve"> </w:t>
      </w:r>
    </w:p>
    <w:p w14:paraId="64E264AB" w14:textId="6E3BE84D" w:rsidR="00CF7290" w:rsidRDefault="00CF7290" w:rsidP="00490D55">
      <w:pPr>
        <w:jc w:val="both"/>
        <w:rPr>
          <w:rFonts w:ascii="Calibri" w:eastAsia="Calibri" w:hAnsi="Calibri" w:cs="Calibri"/>
          <w:sz w:val="24"/>
          <w:szCs w:val="24"/>
          <w:lang w:val="es-AR"/>
        </w:rPr>
      </w:pPr>
      <w:r>
        <w:rPr>
          <w:rFonts w:ascii="Calibri" w:eastAsia="Calibri" w:hAnsi="Calibri" w:cs="Calibri"/>
          <w:sz w:val="24"/>
          <w:szCs w:val="24"/>
          <w:lang w:val="es-AR"/>
        </w:rPr>
        <w:t xml:space="preserve">En cuanto a </w:t>
      </w:r>
      <w:r w:rsidR="00E953BC">
        <w:rPr>
          <w:rFonts w:ascii="Calibri" w:eastAsia="Calibri" w:hAnsi="Calibri" w:cs="Calibri"/>
          <w:sz w:val="24"/>
          <w:szCs w:val="24"/>
          <w:lang w:val="es-AR"/>
        </w:rPr>
        <w:t>América</w:t>
      </w:r>
      <w:r>
        <w:rPr>
          <w:rFonts w:ascii="Calibri" w:eastAsia="Calibri" w:hAnsi="Calibri" w:cs="Calibri"/>
          <w:sz w:val="24"/>
          <w:szCs w:val="24"/>
          <w:lang w:val="es-AR"/>
        </w:rPr>
        <w:t xml:space="preserve"> Latina, </w:t>
      </w:r>
      <w:r w:rsidR="00C3331D">
        <w:rPr>
          <w:rFonts w:ascii="Calibri" w:eastAsia="Calibri" w:hAnsi="Calibri" w:cs="Calibri"/>
          <w:sz w:val="24"/>
          <w:szCs w:val="24"/>
          <w:lang w:val="es-AR"/>
        </w:rPr>
        <w:t xml:space="preserve">en </w:t>
      </w:r>
      <w:r w:rsidR="00E953BC">
        <w:rPr>
          <w:rFonts w:ascii="Calibri" w:eastAsia="Calibri" w:hAnsi="Calibri" w:cs="Calibri"/>
          <w:sz w:val="24"/>
          <w:szCs w:val="24"/>
          <w:lang w:val="es-AR"/>
        </w:rPr>
        <w:t>Perú</w:t>
      </w:r>
      <w:r w:rsidR="00C3331D">
        <w:rPr>
          <w:rFonts w:ascii="Calibri" w:eastAsia="Calibri" w:hAnsi="Calibri" w:cs="Calibri"/>
          <w:sz w:val="24"/>
          <w:szCs w:val="24"/>
          <w:lang w:val="es-AR"/>
        </w:rPr>
        <w:t xml:space="preserve">, </w:t>
      </w:r>
      <w:r>
        <w:rPr>
          <w:rFonts w:ascii="Calibri" w:eastAsia="Calibri" w:hAnsi="Calibri" w:cs="Calibri"/>
          <w:sz w:val="24"/>
          <w:szCs w:val="24"/>
          <w:lang w:val="es-AR"/>
        </w:rPr>
        <w:t>Colombia, Argentina, Brasil, Venezuela y Paraguay</w:t>
      </w:r>
      <w:r w:rsidR="00C3331D">
        <w:rPr>
          <w:rFonts w:ascii="Calibri" w:eastAsia="Calibri" w:hAnsi="Calibri" w:cs="Calibri"/>
          <w:sz w:val="24"/>
          <w:szCs w:val="24"/>
          <w:lang w:val="es-AR"/>
        </w:rPr>
        <w:t xml:space="preserve"> prima la </w:t>
      </w:r>
      <w:r w:rsidR="00F04BD2">
        <w:rPr>
          <w:rFonts w:ascii="Calibri" w:eastAsia="Calibri" w:hAnsi="Calibri" w:cs="Calibri"/>
          <w:sz w:val="24"/>
          <w:szCs w:val="24"/>
          <w:lang w:val="es-AR"/>
        </w:rPr>
        <w:t>visión</w:t>
      </w:r>
      <w:r w:rsidR="00C3331D">
        <w:rPr>
          <w:rFonts w:ascii="Calibri" w:eastAsia="Calibri" w:hAnsi="Calibri" w:cs="Calibri"/>
          <w:sz w:val="24"/>
          <w:szCs w:val="24"/>
          <w:lang w:val="es-AR"/>
        </w:rPr>
        <w:t xml:space="preserve"> de que las oportunidades son mayores para </w:t>
      </w:r>
      <w:r w:rsidR="00F04BD2">
        <w:rPr>
          <w:rFonts w:ascii="Calibri" w:eastAsia="Calibri" w:hAnsi="Calibri" w:cs="Calibri"/>
          <w:sz w:val="24"/>
          <w:szCs w:val="24"/>
          <w:lang w:val="es-AR"/>
        </w:rPr>
        <w:t>esta generación</w:t>
      </w:r>
      <w:r w:rsidR="00C3331D">
        <w:rPr>
          <w:rFonts w:ascii="Calibri" w:eastAsia="Calibri" w:hAnsi="Calibri" w:cs="Calibri"/>
          <w:sz w:val="24"/>
          <w:szCs w:val="24"/>
          <w:lang w:val="es-AR"/>
        </w:rPr>
        <w:t xml:space="preserve">. </w:t>
      </w:r>
      <w:r>
        <w:rPr>
          <w:rFonts w:ascii="Calibri" w:eastAsia="Calibri" w:hAnsi="Calibri" w:cs="Calibri"/>
          <w:sz w:val="24"/>
          <w:szCs w:val="24"/>
          <w:lang w:val="es-AR"/>
        </w:rPr>
        <w:t xml:space="preserve"> En </w:t>
      </w:r>
      <w:r w:rsidR="00E8308F">
        <w:rPr>
          <w:rFonts w:ascii="Calibri" w:eastAsia="Calibri" w:hAnsi="Calibri" w:cs="Calibri"/>
          <w:sz w:val="24"/>
          <w:szCs w:val="24"/>
          <w:lang w:val="es-AR"/>
        </w:rPr>
        <w:t>Chile</w:t>
      </w:r>
      <w:r>
        <w:rPr>
          <w:rFonts w:ascii="Calibri" w:eastAsia="Calibri" w:hAnsi="Calibri" w:cs="Calibri"/>
          <w:sz w:val="24"/>
          <w:szCs w:val="24"/>
          <w:lang w:val="es-AR"/>
        </w:rPr>
        <w:t xml:space="preserve"> y Ecuador la visión positiva es </w:t>
      </w:r>
      <w:r w:rsidR="00E953BC">
        <w:rPr>
          <w:rFonts w:ascii="Calibri" w:eastAsia="Calibri" w:hAnsi="Calibri" w:cs="Calibri"/>
          <w:sz w:val="24"/>
          <w:szCs w:val="24"/>
          <w:lang w:val="es-AR"/>
        </w:rPr>
        <w:t>más</w:t>
      </w:r>
      <w:r>
        <w:rPr>
          <w:rFonts w:ascii="Calibri" w:eastAsia="Calibri" w:hAnsi="Calibri" w:cs="Calibri"/>
          <w:sz w:val="24"/>
          <w:szCs w:val="24"/>
          <w:lang w:val="es-AR"/>
        </w:rPr>
        <w:t xml:space="preserve"> atenuada (44% y 39% respectivamente), mientras que </w:t>
      </w:r>
      <w:r w:rsidR="00E953BC">
        <w:rPr>
          <w:rFonts w:ascii="Calibri" w:eastAsia="Calibri" w:hAnsi="Calibri" w:cs="Calibri"/>
          <w:sz w:val="24"/>
          <w:szCs w:val="24"/>
          <w:lang w:val="es-AR"/>
        </w:rPr>
        <w:t>México</w:t>
      </w:r>
      <w:r>
        <w:rPr>
          <w:rFonts w:ascii="Calibri" w:eastAsia="Calibri" w:hAnsi="Calibri" w:cs="Calibri"/>
          <w:sz w:val="24"/>
          <w:szCs w:val="24"/>
          <w:lang w:val="es-AR"/>
        </w:rPr>
        <w:t xml:space="preserve"> es el único país de la región donde la mitad (50%) sostiene tener menos oportunidades y un 36% </w:t>
      </w:r>
      <w:r w:rsidR="00E953BC">
        <w:rPr>
          <w:rFonts w:ascii="Calibri" w:eastAsia="Calibri" w:hAnsi="Calibri" w:cs="Calibri"/>
          <w:sz w:val="24"/>
          <w:szCs w:val="24"/>
          <w:lang w:val="es-AR"/>
        </w:rPr>
        <w:t>más</w:t>
      </w:r>
      <w:r>
        <w:rPr>
          <w:rFonts w:ascii="Calibri" w:eastAsia="Calibri" w:hAnsi="Calibri" w:cs="Calibri"/>
          <w:sz w:val="24"/>
          <w:szCs w:val="24"/>
          <w:lang w:val="es-AR"/>
        </w:rPr>
        <w:t xml:space="preserve">. </w:t>
      </w:r>
    </w:p>
    <w:p w14:paraId="1AE6E08A" w14:textId="77777777" w:rsidR="00E953BC" w:rsidRDefault="00E953BC" w:rsidP="00E953BC">
      <w:pPr>
        <w:jc w:val="center"/>
        <w:rPr>
          <w:rFonts w:ascii="Calibri" w:eastAsia="Calibri" w:hAnsi="Calibri" w:cs="Calibri"/>
          <w:sz w:val="24"/>
          <w:szCs w:val="24"/>
          <w:lang w:val="es-AR"/>
        </w:rPr>
      </w:pPr>
    </w:p>
    <w:p w14:paraId="7D728A5A" w14:textId="77777777" w:rsidR="00014CD7" w:rsidRDefault="00014CD7" w:rsidP="00E953BC">
      <w:pPr>
        <w:jc w:val="center"/>
        <w:rPr>
          <w:rFonts w:ascii="Calibri" w:eastAsia="Calibri" w:hAnsi="Calibri" w:cs="Calibri"/>
          <w:sz w:val="24"/>
          <w:szCs w:val="24"/>
          <w:lang w:val="es-AR"/>
        </w:rPr>
      </w:pPr>
    </w:p>
    <w:p w14:paraId="0E7BE942" w14:textId="0B4BCA9C" w:rsidR="00E953BC" w:rsidRPr="00F04BD2" w:rsidRDefault="00C3331D" w:rsidP="00CF7290">
      <w:pPr>
        <w:rPr>
          <w:rFonts w:ascii="Calibri" w:eastAsia="Calibri" w:hAnsi="Calibri" w:cs="Calibri"/>
          <w:sz w:val="24"/>
          <w:szCs w:val="24"/>
          <w:lang w:val="es-AR"/>
        </w:rPr>
      </w:pPr>
      <w:r>
        <w:rPr>
          <w:rFonts w:ascii="Calibri" w:eastAsia="Calibri" w:hAnsi="Calibri" w:cs="Calibri"/>
          <w:sz w:val="24"/>
          <w:szCs w:val="24"/>
          <w:lang w:val="es-AR"/>
        </w:rPr>
        <w:br w:type="page"/>
      </w:r>
    </w:p>
    <w:p w14:paraId="0D439440" w14:textId="62666D4C" w:rsidR="009A4BBA" w:rsidRPr="00CF7290" w:rsidRDefault="00CF7290" w:rsidP="00F04BD2">
      <w:pPr>
        <w:jc w:val="both"/>
        <w:rPr>
          <w:rFonts w:ascii="Calibri" w:eastAsia="Calibri" w:hAnsi="Calibri" w:cs="Calibri"/>
          <w:b/>
          <w:bCs/>
          <w:sz w:val="24"/>
          <w:szCs w:val="24"/>
          <w:lang w:val="es-AR"/>
        </w:rPr>
      </w:pPr>
      <w:r>
        <w:rPr>
          <w:rFonts w:ascii="Calibri" w:eastAsia="Calibri" w:hAnsi="Calibri" w:cs="Calibri"/>
          <w:b/>
          <w:bCs/>
          <w:color w:val="EE0000"/>
          <w:sz w:val="24"/>
          <w:szCs w:val="24"/>
          <w:lang w:val="es-AR"/>
        </w:rPr>
        <w:lastRenderedPageBreak/>
        <w:t xml:space="preserve">Más de un cuarto de los jóvenes de </w:t>
      </w:r>
      <w:r w:rsidR="009A4BBA" w:rsidRPr="009A4BBA">
        <w:rPr>
          <w:rFonts w:ascii="Calibri" w:eastAsia="Calibri" w:hAnsi="Calibri" w:cs="Calibri"/>
          <w:b/>
          <w:bCs/>
          <w:color w:val="EE0000"/>
          <w:sz w:val="24"/>
          <w:szCs w:val="24"/>
          <w:lang w:val="es-AR"/>
        </w:rPr>
        <w:t xml:space="preserve">Argentina </w:t>
      </w:r>
      <w:r>
        <w:rPr>
          <w:rFonts w:ascii="Calibri" w:eastAsia="Calibri" w:hAnsi="Calibri" w:cs="Calibri"/>
          <w:b/>
          <w:bCs/>
          <w:color w:val="EE0000"/>
          <w:sz w:val="24"/>
          <w:szCs w:val="24"/>
          <w:lang w:val="es-AR"/>
        </w:rPr>
        <w:t xml:space="preserve">creen que no podrán acceder a tener su propio hogar en el futuro, en línea </w:t>
      </w:r>
      <w:r w:rsidR="009A4BBA" w:rsidRPr="009A4BBA">
        <w:rPr>
          <w:rFonts w:ascii="Calibri" w:eastAsia="Calibri" w:hAnsi="Calibri" w:cs="Calibri"/>
          <w:b/>
          <w:bCs/>
          <w:color w:val="EE0000"/>
          <w:sz w:val="24"/>
          <w:szCs w:val="24"/>
          <w:lang w:val="es-AR"/>
        </w:rPr>
        <w:t xml:space="preserve">con el promedio global </w:t>
      </w:r>
    </w:p>
    <w:p w14:paraId="4C047C6A" w14:textId="77ECE9F9" w:rsidR="009A4BBA" w:rsidRPr="009A4BBA" w:rsidRDefault="009A4BBA" w:rsidP="009A4BBA">
      <w:pPr>
        <w:jc w:val="both"/>
        <w:rPr>
          <w:rFonts w:ascii="Calibri" w:eastAsia="Calibri" w:hAnsi="Calibri" w:cs="Calibri"/>
          <w:sz w:val="24"/>
          <w:szCs w:val="24"/>
          <w:lang w:val="es-AR"/>
        </w:rPr>
      </w:pPr>
      <w:r w:rsidRPr="009A4BBA">
        <w:rPr>
          <w:rFonts w:ascii="Calibri" w:eastAsia="Calibri" w:hAnsi="Calibri" w:cs="Calibri"/>
          <w:sz w:val="24"/>
          <w:szCs w:val="24"/>
          <w:lang w:val="es-AR"/>
        </w:rPr>
        <w:t>A nivel global, el 5</w:t>
      </w:r>
      <w:r w:rsidR="00202A83">
        <w:rPr>
          <w:rFonts w:ascii="Calibri" w:eastAsia="Calibri" w:hAnsi="Calibri" w:cs="Calibri"/>
          <w:sz w:val="24"/>
          <w:szCs w:val="24"/>
          <w:lang w:val="es-AR"/>
        </w:rPr>
        <w:t>6</w:t>
      </w:r>
      <w:r w:rsidRPr="009A4BBA">
        <w:rPr>
          <w:rFonts w:ascii="Calibri" w:eastAsia="Calibri" w:hAnsi="Calibri" w:cs="Calibri"/>
          <w:sz w:val="24"/>
          <w:szCs w:val="24"/>
          <w:lang w:val="es-AR"/>
        </w:rPr>
        <w:t>% de los jóvenes cree</w:t>
      </w:r>
      <w:r>
        <w:rPr>
          <w:rFonts w:ascii="Calibri" w:eastAsia="Calibri" w:hAnsi="Calibri" w:cs="Calibri"/>
          <w:sz w:val="24"/>
          <w:szCs w:val="24"/>
          <w:lang w:val="es-AR"/>
        </w:rPr>
        <w:t>n</w:t>
      </w:r>
      <w:r w:rsidRPr="009A4BBA">
        <w:rPr>
          <w:rFonts w:ascii="Calibri" w:eastAsia="Calibri" w:hAnsi="Calibri" w:cs="Calibri"/>
          <w:sz w:val="24"/>
          <w:szCs w:val="24"/>
          <w:lang w:val="es-AR"/>
        </w:rPr>
        <w:t xml:space="preserve"> que podrá acceder a una vivienda propia en el futuro, mientras que el 2</w:t>
      </w:r>
      <w:r w:rsidR="00202A83">
        <w:rPr>
          <w:rFonts w:ascii="Calibri" w:eastAsia="Calibri" w:hAnsi="Calibri" w:cs="Calibri"/>
          <w:sz w:val="24"/>
          <w:szCs w:val="24"/>
          <w:lang w:val="es-AR"/>
        </w:rPr>
        <w:t>7</w:t>
      </w:r>
      <w:r w:rsidRPr="009A4BBA">
        <w:rPr>
          <w:rFonts w:ascii="Calibri" w:eastAsia="Calibri" w:hAnsi="Calibri" w:cs="Calibri"/>
          <w:sz w:val="24"/>
          <w:szCs w:val="24"/>
          <w:lang w:val="es-AR"/>
        </w:rPr>
        <w:t xml:space="preserve">% </w:t>
      </w:r>
      <w:r>
        <w:rPr>
          <w:rFonts w:ascii="Calibri" w:eastAsia="Calibri" w:hAnsi="Calibri" w:cs="Calibri"/>
          <w:sz w:val="24"/>
          <w:szCs w:val="24"/>
          <w:lang w:val="es-AR"/>
        </w:rPr>
        <w:t>piensa</w:t>
      </w:r>
      <w:r w:rsidRPr="009A4BBA">
        <w:rPr>
          <w:rFonts w:ascii="Calibri" w:eastAsia="Calibri" w:hAnsi="Calibri" w:cs="Calibri"/>
          <w:sz w:val="24"/>
          <w:szCs w:val="24"/>
          <w:lang w:val="es-AR"/>
        </w:rPr>
        <w:t xml:space="preserve"> que nunca podrá y el 8% ya es propietario. </w:t>
      </w:r>
      <w:r w:rsidR="00CF7290">
        <w:rPr>
          <w:rFonts w:ascii="Calibri" w:eastAsia="Calibri" w:hAnsi="Calibri" w:cs="Calibri"/>
          <w:sz w:val="24"/>
          <w:szCs w:val="24"/>
          <w:lang w:val="es-AR"/>
        </w:rPr>
        <w:t xml:space="preserve">En </w:t>
      </w:r>
      <w:r w:rsidRPr="009A4BBA">
        <w:rPr>
          <w:rFonts w:ascii="Calibri" w:eastAsia="Calibri" w:hAnsi="Calibri" w:cs="Calibri"/>
          <w:sz w:val="24"/>
          <w:szCs w:val="24"/>
          <w:lang w:val="es-AR"/>
        </w:rPr>
        <w:t>Argentina el 55% confía en que podrá acceder a una vivienda, el 28% cree que nunca lo logrará y el 5%</w:t>
      </w:r>
      <w:r w:rsidR="00CF7290">
        <w:rPr>
          <w:rFonts w:ascii="Calibri" w:eastAsia="Calibri" w:hAnsi="Calibri" w:cs="Calibri"/>
          <w:sz w:val="24"/>
          <w:szCs w:val="24"/>
          <w:lang w:val="es-AR"/>
        </w:rPr>
        <w:t xml:space="preserve"> declara</w:t>
      </w:r>
      <w:r w:rsidRPr="009A4BBA">
        <w:rPr>
          <w:rFonts w:ascii="Calibri" w:eastAsia="Calibri" w:hAnsi="Calibri" w:cs="Calibri"/>
          <w:sz w:val="24"/>
          <w:szCs w:val="24"/>
          <w:lang w:val="es-AR"/>
        </w:rPr>
        <w:t xml:space="preserve"> ya posee una vivienda propia.</w:t>
      </w:r>
    </w:p>
    <w:p w14:paraId="76CA3B87" w14:textId="5B67FD25" w:rsidR="00221DB1" w:rsidRPr="00221DB1" w:rsidRDefault="00221DB1" w:rsidP="00490D55">
      <w:pPr>
        <w:jc w:val="both"/>
        <w:rPr>
          <w:rFonts w:ascii="Calibri" w:eastAsia="Calibri" w:hAnsi="Calibri" w:cs="Calibri"/>
          <w:sz w:val="24"/>
          <w:szCs w:val="24"/>
          <w:lang w:val="es-AR"/>
        </w:rPr>
      </w:pPr>
      <w:r w:rsidRPr="00221DB1">
        <w:rPr>
          <w:rFonts w:ascii="Calibri" w:eastAsia="Calibri" w:hAnsi="Calibri" w:cs="Calibri"/>
          <w:sz w:val="24"/>
          <w:szCs w:val="24"/>
          <w:lang w:val="es-AR"/>
        </w:rPr>
        <w:t xml:space="preserve">La expectativa de vivienda está estrechamente ligada a la percepción de oportunidades: entre quienes </w:t>
      </w:r>
      <w:r>
        <w:rPr>
          <w:rFonts w:ascii="Calibri" w:eastAsia="Calibri" w:hAnsi="Calibri" w:cs="Calibri"/>
          <w:sz w:val="24"/>
          <w:szCs w:val="24"/>
          <w:lang w:val="es-AR"/>
        </w:rPr>
        <w:t xml:space="preserve">sostienen que su generación tiene más oportunidades que la de sus padres, el 75% </w:t>
      </w:r>
      <w:r w:rsidRPr="00221DB1">
        <w:rPr>
          <w:rFonts w:ascii="Calibri" w:eastAsia="Calibri" w:hAnsi="Calibri" w:cs="Calibri"/>
          <w:sz w:val="24"/>
          <w:szCs w:val="24"/>
          <w:lang w:val="es-AR"/>
        </w:rPr>
        <w:t xml:space="preserve">cree que podrán acceder a una </w:t>
      </w:r>
      <w:r>
        <w:rPr>
          <w:rFonts w:ascii="Calibri" w:eastAsia="Calibri" w:hAnsi="Calibri" w:cs="Calibri"/>
          <w:sz w:val="24"/>
          <w:szCs w:val="24"/>
          <w:lang w:val="es-AR"/>
        </w:rPr>
        <w:t>vivienda</w:t>
      </w:r>
      <w:r w:rsidRPr="00221DB1">
        <w:rPr>
          <w:rFonts w:ascii="Calibri" w:eastAsia="Calibri" w:hAnsi="Calibri" w:cs="Calibri"/>
          <w:sz w:val="24"/>
          <w:szCs w:val="24"/>
          <w:lang w:val="es-AR"/>
        </w:rPr>
        <w:t xml:space="preserve"> propia</w:t>
      </w:r>
      <w:r>
        <w:rPr>
          <w:rFonts w:ascii="Calibri" w:eastAsia="Calibri" w:hAnsi="Calibri" w:cs="Calibri"/>
          <w:sz w:val="24"/>
          <w:szCs w:val="24"/>
          <w:lang w:val="es-AR"/>
        </w:rPr>
        <w:t xml:space="preserve"> en el futuro.</w:t>
      </w:r>
    </w:p>
    <w:p w14:paraId="14060CE6" w14:textId="7FC6900A" w:rsidR="007D4931" w:rsidRDefault="009A4BBA" w:rsidP="00490D55">
      <w:pPr>
        <w:jc w:val="both"/>
        <w:rPr>
          <w:rFonts w:ascii="Calibri" w:eastAsia="Calibri" w:hAnsi="Calibri" w:cs="Calibri"/>
          <w:sz w:val="24"/>
          <w:szCs w:val="24"/>
          <w:lang w:val="es-AR"/>
        </w:rPr>
      </w:pPr>
      <w:r w:rsidRPr="009A4BBA">
        <w:rPr>
          <w:rFonts w:ascii="Calibri" w:eastAsia="Calibri" w:hAnsi="Calibri" w:cs="Calibri"/>
          <w:sz w:val="24"/>
          <w:szCs w:val="24"/>
          <w:lang w:val="es-AR"/>
        </w:rPr>
        <w:t>En el plano internacional</w:t>
      </w:r>
      <w:r>
        <w:rPr>
          <w:rFonts w:ascii="Calibri" w:eastAsia="Calibri" w:hAnsi="Calibri" w:cs="Calibri"/>
          <w:sz w:val="24"/>
          <w:szCs w:val="24"/>
          <w:lang w:val="es-AR"/>
        </w:rPr>
        <w:t>, predomina el pesimismo</w:t>
      </w:r>
      <w:r w:rsidRPr="009A4BBA">
        <w:rPr>
          <w:rFonts w:ascii="Calibri" w:eastAsia="Calibri" w:hAnsi="Calibri" w:cs="Calibri"/>
          <w:sz w:val="24"/>
          <w:szCs w:val="24"/>
          <w:lang w:val="es-AR"/>
        </w:rPr>
        <w:t xml:space="preserve"> en Australia (63%), Corea del Sur (58%)</w:t>
      </w:r>
      <w:r w:rsidR="00C3331D">
        <w:rPr>
          <w:rFonts w:ascii="Calibri" w:eastAsia="Calibri" w:hAnsi="Calibri" w:cs="Calibri"/>
          <w:sz w:val="24"/>
          <w:szCs w:val="24"/>
          <w:lang w:val="es-AR"/>
        </w:rPr>
        <w:t xml:space="preserve"> </w:t>
      </w:r>
      <w:r w:rsidR="00F04BD2">
        <w:rPr>
          <w:rFonts w:ascii="Calibri" w:eastAsia="Calibri" w:hAnsi="Calibri" w:cs="Calibri"/>
          <w:sz w:val="24"/>
          <w:szCs w:val="24"/>
          <w:lang w:val="es-AR"/>
        </w:rPr>
        <w:t xml:space="preserve">y </w:t>
      </w:r>
      <w:r w:rsidR="00F04BD2" w:rsidRPr="009A4BBA">
        <w:rPr>
          <w:rFonts w:ascii="Calibri" w:eastAsia="Calibri" w:hAnsi="Calibri" w:cs="Calibri"/>
          <w:sz w:val="24"/>
          <w:szCs w:val="24"/>
          <w:lang w:val="es-AR"/>
        </w:rPr>
        <w:t>Estados</w:t>
      </w:r>
      <w:r w:rsidRPr="009A4BBA">
        <w:rPr>
          <w:rFonts w:ascii="Calibri" w:eastAsia="Calibri" w:hAnsi="Calibri" w:cs="Calibri"/>
          <w:sz w:val="24"/>
          <w:szCs w:val="24"/>
          <w:lang w:val="es-AR"/>
        </w:rPr>
        <w:t xml:space="preserve"> Unidos (58%) </w:t>
      </w:r>
    </w:p>
    <w:p w14:paraId="0E4D7772" w14:textId="48214824" w:rsidR="00014CD7" w:rsidRDefault="00CF7290" w:rsidP="00F04BD2">
      <w:pPr>
        <w:jc w:val="both"/>
        <w:rPr>
          <w:rFonts w:ascii="Calibri" w:eastAsia="Calibri" w:hAnsi="Calibri" w:cs="Calibri"/>
          <w:sz w:val="24"/>
          <w:szCs w:val="24"/>
          <w:lang w:val="es-AR"/>
        </w:rPr>
      </w:pPr>
      <w:r>
        <w:rPr>
          <w:rFonts w:ascii="Calibri" w:eastAsia="Calibri" w:hAnsi="Calibri" w:cs="Calibri"/>
          <w:sz w:val="24"/>
          <w:szCs w:val="24"/>
          <w:lang w:val="es-AR"/>
        </w:rPr>
        <w:t xml:space="preserve">En </w:t>
      </w:r>
      <w:r w:rsidR="00E953BC">
        <w:rPr>
          <w:rFonts w:ascii="Calibri" w:eastAsia="Calibri" w:hAnsi="Calibri" w:cs="Calibri"/>
          <w:sz w:val="24"/>
          <w:szCs w:val="24"/>
          <w:lang w:val="es-AR"/>
        </w:rPr>
        <w:t>América</w:t>
      </w:r>
      <w:r>
        <w:rPr>
          <w:rFonts w:ascii="Calibri" w:eastAsia="Calibri" w:hAnsi="Calibri" w:cs="Calibri"/>
          <w:sz w:val="24"/>
          <w:szCs w:val="24"/>
          <w:lang w:val="es-AR"/>
        </w:rPr>
        <w:t xml:space="preserve"> Latina, destaca Chile con un 4</w:t>
      </w:r>
      <w:r w:rsidR="00202A83">
        <w:rPr>
          <w:rFonts w:ascii="Calibri" w:eastAsia="Calibri" w:hAnsi="Calibri" w:cs="Calibri"/>
          <w:sz w:val="24"/>
          <w:szCs w:val="24"/>
          <w:lang w:val="es-AR"/>
        </w:rPr>
        <w:t>4</w:t>
      </w:r>
      <w:r>
        <w:rPr>
          <w:rFonts w:ascii="Calibri" w:eastAsia="Calibri" w:hAnsi="Calibri" w:cs="Calibri"/>
          <w:sz w:val="24"/>
          <w:szCs w:val="24"/>
          <w:lang w:val="es-AR"/>
        </w:rPr>
        <w:t>% de los jóvenes no viéndose como propietarios de su casa en el futuro</w:t>
      </w:r>
      <w:r w:rsidR="00202A83">
        <w:rPr>
          <w:rFonts w:ascii="Calibri" w:eastAsia="Calibri" w:hAnsi="Calibri" w:cs="Calibri"/>
          <w:sz w:val="24"/>
          <w:szCs w:val="24"/>
          <w:lang w:val="es-AR"/>
        </w:rPr>
        <w:t>.</w:t>
      </w:r>
    </w:p>
    <w:p w14:paraId="119EBEEF" w14:textId="77777777" w:rsidR="00F04BD2" w:rsidRDefault="00F04BD2" w:rsidP="00F04BD2">
      <w:pPr>
        <w:jc w:val="both"/>
        <w:rPr>
          <w:rFonts w:ascii="Calibri" w:eastAsia="Calibri" w:hAnsi="Calibri" w:cs="Calibri"/>
          <w:sz w:val="24"/>
          <w:szCs w:val="24"/>
          <w:lang w:val="es-AR"/>
        </w:rPr>
      </w:pPr>
    </w:p>
    <w:p w14:paraId="386D6076" w14:textId="0031B731" w:rsidR="00556984" w:rsidRPr="00556984" w:rsidRDefault="00556984" w:rsidP="00556984">
      <w:pPr>
        <w:jc w:val="center"/>
        <w:rPr>
          <w:rFonts w:ascii="Calibri" w:eastAsia="Calibri" w:hAnsi="Calibri" w:cs="Calibri"/>
          <w:b/>
          <w:bCs/>
          <w:sz w:val="24"/>
          <w:szCs w:val="24"/>
          <w:lang w:val="es-AR"/>
        </w:rPr>
      </w:pPr>
      <w:r w:rsidRPr="00556984">
        <w:rPr>
          <w:rFonts w:ascii="Calibri" w:eastAsia="Calibri" w:hAnsi="Calibri" w:cs="Calibri"/>
          <w:b/>
          <w:bCs/>
          <w:sz w:val="24"/>
          <w:szCs w:val="24"/>
          <w:lang w:val="es-AR"/>
        </w:rPr>
        <w:t>¿Cree que podrá permitirse una vivienda propia en el futuro?</w:t>
      </w:r>
    </w:p>
    <w:p w14:paraId="71CA01F9" w14:textId="62BCC92D" w:rsidR="00556984" w:rsidRDefault="00556984" w:rsidP="00556984">
      <w:pPr>
        <w:jc w:val="center"/>
        <w:rPr>
          <w:rFonts w:ascii="Calibri" w:eastAsia="Calibri" w:hAnsi="Calibri" w:cs="Calibri"/>
          <w:sz w:val="24"/>
          <w:szCs w:val="24"/>
          <w:lang w:val="es-AR"/>
        </w:rPr>
      </w:pPr>
      <w:r w:rsidRPr="00556984">
        <w:rPr>
          <w:rFonts w:ascii="Calibri" w:eastAsia="Calibri" w:hAnsi="Calibri" w:cs="Calibri"/>
          <w:sz w:val="24"/>
          <w:szCs w:val="24"/>
          <w:lang w:val="es-AR"/>
        </w:rPr>
        <w:t>Base: Jóvenes</w:t>
      </w:r>
    </w:p>
    <w:p w14:paraId="456EB6B0" w14:textId="5331AD20" w:rsidR="00C9498B" w:rsidRDefault="00E953BC" w:rsidP="00014CD7">
      <w:pPr>
        <w:jc w:val="center"/>
        <w:rPr>
          <w:rFonts w:ascii="Calibri" w:eastAsia="Calibri" w:hAnsi="Calibri" w:cs="Calibri"/>
          <w:b/>
          <w:bCs/>
          <w:color w:val="EE0000"/>
          <w:sz w:val="24"/>
          <w:szCs w:val="24"/>
          <w:lang w:val="es-AR"/>
        </w:rPr>
      </w:pPr>
      <w:r w:rsidRPr="00556984">
        <w:rPr>
          <w:rFonts w:asciiTheme="majorHAnsi" w:eastAsia="Calibri" w:hAnsiTheme="majorHAnsi" w:cstheme="majorHAnsi"/>
          <w:b/>
          <w:bCs/>
          <w:noProof/>
          <w:color w:val="EE0000"/>
          <w:sz w:val="24"/>
          <w:szCs w:val="24"/>
          <w:lang w:val="es-AR"/>
        </w:rPr>
        <w:drawing>
          <wp:inline distT="0" distB="0" distL="0" distR="0" wp14:anchorId="6D1F49CC" wp14:editId="3F9C1907">
            <wp:extent cx="3364301" cy="3070860"/>
            <wp:effectExtent l="0" t="0" r="7620" b="15240"/>
            <wp:docPr id="1029886451"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8B57723" w14:textId="28325BBC" w:rsidR="00C953D3" w:rsidRPr="00E953BC" w:rsidRDefault="00556984" w:rsidP="00C953D3">
      <w:pPr>
        <w:jc w:val="center"/>
        <w:rPr>
          <w:rFonts w:ascii="Calibri" w:eastAsia="Calibri" w:hAnsi="Calibri" w:cs="Calibri"/>
          <w:i/>
          <w:iCs/>
          <w:sz w:val="24"/>
          <w:szCs w:val="24"/>
          <w:lang w:val="es-AR"/>
        </w:rPr>
      </w:pPr>
      <w:proofErr w:type="gramStart"/>
      <w:r w:rsidRPr="00E953BC">
        <w:rPr>
          <w:rFonts w:ascii="Calibri" w:eastAsia="Calibri" w:hAnsi="Calibri" w:cs="Calibri"/>
          <w:i/>
          <w:iCs/>
          <w:sz w:val="24"/>
          <w:szCs w:val="24"/>
          <w:lang w:val="es-AR"/>
        </w:rPr>
        <w:t xml:space="preserve">Fuente WIN </w:t>
      </w:r>
      <w:proofErr w:type="spellStart"/>
      <w:r w:rsidRPr="00E953BC">
        <w:rPr>
          <w:rFonts w:ascii="Calibri" w:eastAsia="Calibri" w:hAnsi="Calibri" w:cs="Calibri"/>
          <w:i/>
          <w:iCs/>
          <w:sz w:val="24"/>
          <w:szCs w:val="24"/>
          <w:lang w:val="es-AR"/>
        </w:rPr>
        <w:t>Voices</w:t>
      </w:r>
      <w:proofErr w:type="spellEnd"/>
      <w:r w:rsidR="006516D8">
        <w:rPr>
          <w:rFonts w:ascii="Calibri" w:eastAsia="Calibri" w:hAnsi="Calibri" w:cs="Calibri"/>
          <w:i/>
          <w:iCs/>
          <w:sz w:val="24"/>
          <w:szCs w:val="24"/>
          <w:lang w:val="es-AR"/>
        </w:rPr>
        <w:t>!</w:t>
      </w:r>
      <w:proofErr w:type="gramEnd"/>
      <w:r w:rsidR="006516D8">
        <w:rPr>
          <w:rFonts w:ascii="Calibri" w:eastAsia="Calibri" w:hAnsi="Calibri" w:cs="Calibri"/>
          <w:i/>
          <w:iCs/>
          <w:sz w:val="24"/>
          <w:szCs w:val="24"/>
          <w:lang w:val="es-AR"/>
        </w:rPr>
        <w:t xml:space="preserve"> en Argentina</w:t>
      </w:r>
    </w:p>
    <w:p w14:paraId="597F614C" w14:textId="77777777" w:rsidR="00556984" w:rsidRDefault="00556984" w:rsidP="00490D55">
      <w:pPr>
        <w:jc w:val="both"/>
        <w:rPr>
          <w:rFonts w:ascii="Calibri" w:eastAsia="Calibri" w:hAnsi="Calibri" w:cs="Calibri"/>
          <w:b/>
          <w:bCs/>
          <w:color w:val="EE0000"/>
          <w:sz w:val="24"/>
          <w:szCs w:val="24"/>
          <w:lang w:val="es-AR"/>
        </w:rPr>
      </w:pPr>
    </w:p>
    <w:p w14:paraId="300130CF" w14:textId="77777777" w:rsidR="00C3331D" w:rsidRDefault="00C3331D">
      <w:pPr>
        <w:rPr>
          <w:rFonts w:ascii="Calibri" w:eastAsia="Calibri" w:hAnsi="Calibri" w:cs="Calibri"/>
          <w:b/>
          <w:bCs/>
          <w:color w:val="EE0000"/>
          <w:sz w:val="24"/>
          <w:szCs w:val="24"/>
          <w:lang w:val="es-AR"/>
        </w:rPr>
      </w:pPr>
      <w:r>
        <w:rPr>
          <w:rFonts w:ascii="Calibri" w:eastAsia="Calibri" w:hAnsi="Calibri" w:cs="Calibri"/>
          <w:b/>
          <w:bCs/>
          <w:color w:val="EE0000"/>
          <w:sz w:val="24"/>
          <w:szCs w:val="24"/>
          <w:lang w:val="es-AR"/>
        </w:rPr>
        <w:br w:type="page"/>
      </w:r>
    </w:p>
    <w:p w14:paraId="14BBDE08" w14:textId="076B073C" w:rsidR="000F6D2E" w:rsidRPr="000F6D2E" w:rsidRDefault="000F6D2E" w:rsidP="00490D55">
      <w:pPr>
        <w:jc w:val="both"/>
        <w:rPr>
          <w:rFonts w:ascii="Calibri" w:eastAsia="Calibri" w:hAnsi="Calibri" w:cs="Calibri"/>
          <w:b/>
          <w:bCs/>
          <w:color w:val="EE0000"/>
          <w:sz w:val="24"/>
          <w:szCs w:val="24"/>
          <w:lang w:val="es-AR"/>
        </w:rPr>
      </w:pPr>
      <w:r w:rsidRPr="000F6D2E">
        <w:rPr>
          <w:rFonts w:ascii="Calibri" w:eastAsia="Calibri" w:hAnsi="Calibri" w:cs="Calibri"/>
          <w:b/>
          <w:bCs/>
          <w:color w:val="EE0000"/>
          <w:sz w:val="24"/>
          <w:szCs w:val="24"/>
          <w:lang w:val="es-AR"/>
        </w:rPr>
        <w:lastRenderedPageBreak/>
        <w:t>La esperanza predomina entre los jóvenes argentinos</w:t>
      </w:r>
    </w:p>
    <w:p w14:paraId="60699BFB" w14:textId="765633AE" w:rsidR="008B60AB" w:rsidRDefault="00CC166C" w:rsidP="000F6D2E">
      <w:pPr>
        <w:jc w:val="both"/>
        <w:rPr>
          <w:rFonts w:ascii="Calibri" w:eastAsia="Calibri" w:hAnsi="Calibri" w:cs="Calibri"/>
          <w:sz w:val="24"/>
          <w:szCs w:val="24"/>
          <w:lang w:val="es-AR"/>
        </w:rPr>
      </w:pPr>
      <w:r>
        <w:rPr>
          <w:rFonts w:ascii="Calibri" w:eastAsia="Calibri" w:hAnsi="Calibri" w:cs="Calibri"/>
          <w:sz w:val="24"/>
          <w:szCs w:val="24"/>
          <w:lang w:val="es-AR"/>
        </w:rPr>
        <w:t>Tanto a</w:t>
      </w:r>
      <w:r w:rsidRPr="00CC166C">
        <w:rPr>
          <w:rFonts w:ascii="Calibri" w:eastAsia="Calibri" w:hAnsi="Calibri" w:cs="Calibri"/>
          <w:sz w:val="24"/>
          <w:szCs w:val="24"/>
          <w:lang w:val="es-AR"/>
        </w:rPr>
        <w:t xml:space="preserve"> nivel global</w:t>
      </w:r>
      <w:r>
        <w:rPr>
          <w:rFonts w:ascii="Calibri" w:eastAsia="Calibri" w:hAnsi="Calibri" w:cs="Calibri"/>
          <w:sz w:val="24"/>
          <w:szCs w:val="24"/>
          <w:lang w:val="es-AR"/>
        </w:rPr>
        <w:t xml:space="preserve"> como en Argentina</w:t>
      </w:r>
      <w:r w:rsidRPr="00CC166C">
        <w:rPr>
          <w:rFonts w:ascii="Calibri" w:eastAsia="Calibri" w:hAnsi="Calibri" w:cs="Calibri"/>
          <w:sz w:val="24"/>
          <w:szCs w:val="24"/>
          <w:lang w:val="es-AR"/>
        </w:rPr>
        <w:t xml:space="preserve">, el 63% de los jóvenes afirma sentirse esperanzado </w:t>
      </w:r>
      <w:r>
        <w:rPr>
          <w:rFonts w:ascii="Calibri" w:eastAsia="Calibri" w:hAnsi="Calibri" w:cs="Calibri"/>
          <w:sz w:val="24"/>
          <w:szCs w:val="24"/>
          <w:lang w:val="es-AR"/>
        </w:rPr>
        <w:t xml:space="preserve">(Muy + Algo esperanzado) </w:t>
      </w:r>
      <w:r w:rsidRPr="00CC166C">
        <w:rPr>
          <w:rFonts w:ascii="Calibri" w:eastAsia="Calibri" w:hAnsi="Calibri" w:cs="Calibri"/>
          <w:sz w:val="24"/>
          <w:szCs w:val="24"/>
          <w:lang w:val="es-AR"/>
        </w:rPr>
        <w:t>respecto de su futuro en el país donde vive.</w:t>
      </w:r>
      <w:r w:rsidR="008B60AB">
        <w:rPr>
          <w:rFonts w:ascii="Calibri" w:eastAsia="Calibri" w:hAnsi="Calibri" w:cs="Calibri"/>
          <w:sz w:val="24"/>
          <w:szCs w:val="24"/>
          <w:lang w:val="es-AR"/>
        </w:rPr>
        <w:t xml:space="preserve"> </w:t>
      </w:r>
      <w:r w:rsidR="00717DB5">
        <w:rPr>
          <w:rFonts w:ascii="Calibri" w:eastAsia="Calibri" w:hAnsi="Calibri" w:cs="Calibri"/>
          <w:sz w:val="24"/>
          <w:szCs w:val="24"/>
          <w:lang w:val="es-AR"/>
        </w:rPr>
        <w:t xml:space="preserve"> Estos guarismos no difieren significativamente por edad, los distintos segmentos muestran opiniones similares</w:t>
      </w:r>
      <w:r w:rsidR="00865775">
        <w:rPr>
          <w:rFonts w:ascii="Calibri" w:eastAsia="Calibri" w:hAnsi="Calibri" w:cs="Calibri"/>
          <w:sz w:val="24"/>
          <w:szCs w:val="24"/>
          <w:lang w:val="es-AR"/>
        </w:rPr>
        <w:t>.</w:t>
      </w:r>
    </w:p>
    <w:p w14:paraId="79738E69" w14:textId="3BAD2920" w:rsidR="000F6D2E" w:rsidRDefault="00865775" w:rsidP="000F6D2E">
      <w:pPr>
        <w:jc w:val="both"/>
        <w:rPr>
          <w:rFonts w:ascii="Calibri" w:eastAsia="Calibri" w:hAnsi="Calibri" w:cs="Calibri"/>
          <w:sz w:val="24"/>
          <w:szCs w:val="24"/>
          <w:lang w:val="es-AR"/>
        </w:rPr>
      </w:pPr>
      <w:r>
        <w:rPr>
          <w:rFonts w:ascii="Calibri" w:eastAsia="Calibri" w:hAnsi="Calibri" w:cs="Calibri"/>
          <w:sz w:val="24"/>
          <w:szCs w:val="24"/>
          <w:lang w:val="es-AR"/>
        </w:rPr>
        <w:t>En Argentina, e</w:t>
      </w:r>
      <w:r w:rsidR="000F6D2E" w:rsidRPr="000F6D2E">
        <w:rPr>
          <w:rFonts w:ascii="Calibri" w:eastAsia="Calibri" w:hAnsi="Calibri" w:cs="Calibri"/>
          <w:sz w:val="24"/>
          <w:szCs w:val="24"/>
          <w:lang w:val="es-AR"/>
        </w:rPr>
        <w:t xml:space="preserve">l optimismo </w:t>
      </w:r>
      <w:r w:rsidR="000F6D2E">
        <w:rPr>
          <w:rFonts w:ascii="Calibri" w:eastAsia="Calibri" w:hAnsi="Calibri" w:cs="Calibri"/>
          <w:sz w:val="24"/>
          <w:szCs w:val="24"/>
          <w:lang w:val="es-AR"/>
        </w:rPr>
        <w:t>aumenta entre los hombres (72% vs. 60% mujeres)</w:t>
      </w:r>
      <w:r w:rsidR="008B60AB">
        <w:rPr>
          <w:rFonts w:ascii="Calibri" w:eastAsia="Calibri" w:hAnsi="Calibri" w:cs="Calibri"/>
          <w:sz w:val="24"/>
          <w:szCs w:val="24"/>
          <w:lang w:val="es-AR"/>
        </w:rPr>
        <w:t xml:space="preserve"> </w:t>
      </w:r>
      <w:r w:rsidR="000F6D2E">
        <w:rPr>
          <w:rFonts w:ascii="Calibri" w:eastAsia="Calibri" w:hAnsi="Calibri" w:cs="Calibri"/>
          <w:sz w:val="24"/>
          <w:szCs w:val="24"/>
          <w:lang w:val="es-AR"/>
        </w:rPr>
        <w:t xml:space="preserve">y en </w:t>
      </w:r>
      <w:r w:rsidR="000F6D2E" w:rsidRPr="000F6D2E">
        <w:rPr>
          <w:rFonts w:ascii="Calibri" w:eastAsia="Calibri" w:hAnsi="Calibri" w:cs="Calibri"/>
          <w:sz w:val="24"/>
          <w:szCs w:val="24"/>
          <w:lang w:val="es-AR"/>
        </w:rPr>
        <w:t>CABA (71%)</w:t>
      </w:r>
      <w:r w:rsidR="000F6D2E">
        <w:rPr>
          <w:rFonts w:ascii="Calibri" w:eastAsia="Calibri" w:hAnsi="Calibri" w:cs="Calibri"/>
          <w:sz w:val="24"/>
          <w:szCs w:val="24"/>
          <w:lang w:val="es-AR"/>
        </w:rPr>
        <w:t>.</w:t>
      </w:r>
    </w:p>
    <w:p w14:paraId="4838DBED" w14:textId="5A53457E" w:rsidR="000F6D2E" w:rsidRDefault="000F6D2E" w:rsidP="000F6D2E">
      <w:pPr>
        <w:jc w:val="both"/>
        <w:rPr>
          <w:rFonts w:ascii="Calibri" w:eastAsia="Calibri" w:hAnsi="Calibri" w:cs="Calibri"/>
          <w:sz w:val="24"/>
          <w:szCs w:val="24"/>
          <w:lang w:val="es-AR"/>
        </w:rPr>
      </w:pPr>
      <w:r w:rsidRPr="000F6D2E">
        <w:rPr>
          <w:rFonts w:ascii="Calibri" w:eastAsia="Calibri" w:hAnsi="Calibri" w:cs="Calibri"/>
          <w:sz w:val="24"/>
          <w:szCs w:val="24"/>
          <w:lang w:val="es-AR"/>
        </w:rPr>
        <w:t>Los países con mayores niveles de esperanza entre los jóvenes son Vietnam (98%), China (97%) y Costa de Marfil (96%), mientras que</w:t>
      </w:r>
      <w:r w:rsidR="00865775">
        <w:rPr>
          <w:rFonts w:ascii="Calibri" w:eastAsia="Calibri" w:hAnsi="Calibri" w:cs="Calibri"/>
          <w:sz w:val="24"/>
          <w:szCs w:val="24"/>
          <w:lang w:val="es-AR"/>
        </w:rPr>
        <w:t xml:space="preserve"> el mayor pesimismo se </w:t>
      </w:r>
      <w:r w:rsidRPr="000F6D2E">
        <w:rPr>
          <w:rFonts w:ascii="Calibri" w:eastAsia="Calibri" w:hAnsi="Calibri" w:cs="Calibri"/>
          <w:sz w:val="24"/>
          <w:szCs w:val="24"/>
          <w:lang w:val="es-AR"/>
        </w:rPr>
        <w:t>registra en Eslovaquia (75%)</w:t>
      </w:r>
      <w:r w:rsidR="001D7ACB">
        <w:rPr>
          <w:rFonts w:ascii="Calibri" w:eastAsia="Calibri" w:hAnsi="Calibri" w:cs="Calibri"/>
          <w:sz w:val="24"/>
          <w:szCs w:val="24"/>
          <w:lang w:val="es-AR"/>
        </w:rPr>
        <w:t>.</w:t>
      </w:r>
    </w:p>
    <w:p w14:paraId="2732F315" w14:textId="77777777" w:rsidR="00DB7745" w:rsidRDefault="00DB7745" w:rsidP="000F6D2E">
      <w:pPr>
        <w:jc w:val="both"/>
        <w:rPr>
          <w:rFonts w:ascii="Calibri" w:eastAsia="Calibri" w:hAnsi="Calibri" w:cs="Calibri"/>
          <w:sz w:val="24"/>
          <w:szCs w:val="24"/>
          <w:lang w:val="es-AR"/>
        </w:rPr>
      </w:pPr>
    </w:p>
    <w:p w14:paraId="5250A8A1" w14:textId="01EDAA62" w:rsidR="005070CA" w:rsidRPr="005070CA" w:rsidRDefault="005070CA" w:rsidP="000F6D2E">
      <w:pPr>
        <w:jc w:val="both"/>
        <w:rPr>
          <w:rFonts w:ascii="Calibri" w:eastAsia="Calibri" w:hAnsi="Calibri" w:cs="Calibri"/>
          <w:b/>
          <w:bCs/>
          <w:color w:val="EE0000"/>
          <w:sz w:val="24"/>
          <w:szCs w:val="24"/>
          <w:lang w:val="es-AR"/>
        </w:rPr>
      </w:pPr>
      <w:r w:rsidRPr="005070CA">
        <w:rPr>
          <w:rFonts w:ascii="Calibri" w:eastAsia="Calibri" w:hAnsi="Calibri" w:cs="Calibri"/>
          <w:b/>
          <w:bCs/>
          <w:color w:val="EE0000"/>
          <w:sz w:val="24"/>
          <w:szCs w:val="24"/>
          <w:lang w:val="es-AR"/>
        </w:rPr>
        <w:t xml:space="preserve">Ocho de cada diez jóvenes argentinos </w:t>
      </w:r>
      <w:r w:rsidR="005E34B4" w:rsidRPr="0013658A">
        <w:rPr>
          <w:rFonts w:ascii="Calibri" w:eastAsia="Calibri" w:hAnsi="Calibri" w:cs="Calibri"/>
          <w:b/>
          <w:bCs/>
          <w:color w:val="EE0000"/>
          <w:sz w:val="24"/>
          <w:szCs w:val="24"/>
          <w:lang w:val="es-AR"/>
        </w:rPr>
        <w:t>emigrarían</w:t>
      </w:r>
      <w:r w:rsidR="00140430">
        <w:rPr>
          <w:rFonts w:ascii="Calibri" w:eastAsia="Calibri" w:hAnsi="Calibri" w:cs="Calibri"/>
          <w:b/>
          <w:bCs/>
          <w:color w:val="EE0000"/>
          <w:sz w:val="24"/>
          <w:szCs w:val="24"/>
          <w:lang w:val="es-AR"/>
        </w:rPr>
        <w:t xml:space="preserve"> en búsqueda de mejores oportunidades</w:t>
      </w:r>
      <w:r w:rsidR="00CF7290">
        <w:rPr>
          <w:rFonts w:ascii="Calibri" w:eastAsia="Calibri" w:hAnsi="Calibri" w:cs="Calibri"/>
          <w:b/>
          <w:bCs/>
          <w:color w:val="EE0000"/>
          <w:sz w:val="24"/>
          <w:szCs w:val="24"/>
          <w:lang w:val="es-AR"/>
        </w:rPr>
        <w:t xml:space="preserve">, por encima del promedio global </w:t>
      </w:r>
      <w:r w:rsidR="00C9498B">
        <w:rPr>
          <w:rFonts w:ascii="Calibri" w:eastAsia="Calibri" w:hAnsi="Calibri" w:cs="Calibri"/>
          <w:b/>
          <w:bCs/>
          <w:color w:val="EE0000"/>
          <w:sz w:val="24"/>
          <w:szCs w:val="24"/>
          <w:lang w:val="es-AR"/>
        </w:rPr>
        <w:t xml:space="preserve">pero cerca de los países de </w:t>
      </w:r>
      <w:r w:rsidR="00E953BC">
        <w:rPr>
          <w:rFonts w:ascii="Calibri" w:eastAsia="Calibri" w:hAnsi="Calibri" w:cs="Calibri"/>
          <w:b/>
          <w:bCs/>
          <w:color w:val="EE0000"/>
          <w:sz w:val="24"/>
          <w:szCs w:val="24"/>
          <w:lang w:val="es-AR"/>
        </w:rPr>
        <w:t>América</w:t>
      </w:r>
      <w:r w:rsidR="00C9498B">
        <w:rPr>
          <w:rFonts w:ascii="Calibri" w:eastAsia="Calibri" w:hAnsi="Calibri" w:cs="Calibri"/>
          <w:b/>
          <w:bCs/>
          <w:color w:val="EE0000"/>
          <w:sz w:val="24"/>
          <w:szCs w:val="24"/>
          <w:lang w:val="es-AR"/>
        </w:rPr>
        <w:t xml:space="preserve"> Latina, donde los jóvenes se mantienen muy abiertos a esta posibilidad</w:t>
      </w:r>
    </w:p>
    <w:p w14:paraId="11EFAA09" w14:textId="77777777" w:rsidR="00DB7745" w:rsidRPr="00DB7745" w:rsidRDefault="00DB7745" w:rsidP="00DB7745">
      <w:pPr>
        <w:jc w:val="both"/>
        <w:rPr>
          <w:rFonts w:ascii="Calibri" w:eastAsia="Calibri" w:hAnsi="Calibri" w:cs="Calibri"/>
          <w:sz w:val="24"/>
          <w:szCs w:val="24"/>
          <w:lang w:val="es-AR"/>
        </w:rPr>
      </w:pPr>
      <w:r w:rsidRPr="00DB7745">
        <w:rPr>
          <w:rFonts w:ascii="Calibri" w:eastAsia="Calibri" w:hAnsi="Calibri" w:cs="Calibri"/>
          <w:sz w:val="24"/>
          <w:szCs w:val="24"/>
          <w:lang w:val="es-AR"/>
        </w:rPr>
        <w:t>A nivel global, el 66% de los jóvenes afirma que consideraría emigrar a otro país si tuviera la oportunidad: el 51% lo haría únicamente si pudiera hacerlo de manera legal, el 15% emigraría sin importar las circunstancias y el 27% asegura que no consideraría irse.</w:t>
      </w:r>
    </w:p>
    <w:p w14:paraId="325ADAE3" w14:textId="6E0130B7" w:rsidR="00DB7745" w:rsidRDefault="00DB7745" w:rsidP="00DB7745">
      <w:pPr>
        <w:jc w:val="both"/>
        <w:rPr>
          <w:rFonts w:ascii="Calibri" w:eastAsia="Calibri" w:hAnsi="Calibri" w:cs="Calibri"/>
          <w:sz w:val="24"/>
          <w:szCs w:val="24"/>
          <w:lang w:val="es-AR"/>
        </w:rPr>
      </w:pPr>
      <w:r w:rsidRPr="00DB7745">
        <w:rPr>
          <w:rFonts w:ascii="Calibri" w:eastAsia="Calibri" w:hAnsi="Calibri" w:cs="Calibri"/>
          <w:sz w:val="24"/>
          <w:szCs w:val="24"/>
          <w:lang w:val="es-AR"/>
        </w:rPr>
        <w:t>En Argentina, la disposición</w:t>
      </w:r>
      <w:r>
        <w:rPr>
          <w:rFonts w:ascii="Calibri" w:eastAsia="Calibri" w:hAnsi="Calibri" w:cs="Calibri"/>
          <w:sz w:val="24"/>
          <w:szCs w:val="24"/>
          <w:lang w:val="es-AR"/>
        </w:rPr>
        <w:t xml:space="preserve"> de los jóvenes</w:t>
      </w:r>
      <w:r w:rsidRPr="00DB7745">
        <w:rPr>
          <w:rFonts w:ascii="Calibri" w:eastAsia="Calibri" w:hAnsi="Calibri" w:cs="Calibri"/>
          <w:sz w:val="24"/>
          <w:szCs w:val="24"/>
          <w:lang w:val="es-AR"/>
        </w:rPr>
        <w:t xml:space="preserve"> a emigrar alcanza al 80%. </w:t>
      </w:r>
      <w:r w:rsidR="00717DB5">
        <w:rPr>
          <w:rFonts w:ascii="Calibri" w:eastAsia="Calibri" w:hAnsi="Calibri" w:cs="Calibri"/>
          <w:sz w:val="24"/>
          <w:szCs w:val="24"/>
          <w:lang w:val="es-AR"/>
        </w:rPr>
        <w:t xml:space="preserve">Un 65% </w:t>
      </w:r>
      <w:r w:rsidRPr="00DB7745">
        <w:rPr>
          <w:rFonts w:ascii="Calibri" w:eastAsia="Calibri" w:hAnsi="Calibri" w:cs="Calibri"/>
          <w:sz w:val="24"/>
          <w:szCs w:val="24"/>
          <w:lang w:val="es-AR"/>
        </w:rPr>
        <w:t xml:space="preserve">preferiría hacerlo por vías legales, mientras que el 15% emigraría independientemente de las condiciones. Solo el 10% afirma que no consideraría </w:t>
      </w:r>
      <w:r w:rsidR="00140430">
        <w:rPr>
          <w:rFonts w:ascii="Calibri" w:eastAsia="Calibri" w:hAnsi="Calibri" w:cs="Calibri"/>
          <w:sz w:val="24"/>
          <w:szCs w:val="24"/>
          <w:lang w:val="es-AR"/>
        </w:rPr>
        <w:t>mudarse a otro país</w:t>
      </w:r>
      <w:r w:rsidRPr="00DB7745">
        <w:rPr>
          <w:rFonts w:ascii="Calibri" w:eastAsia="Calibri" w:hAnsi="Calibri" w:cs="Calibri"/>
          <w:sz w:val="24"/>
          <w:szCs w:val="24"/>
          <w:lang w:val="es-AR"/>
        </w:rPr>
        <w:t>, una proporción muy inferior al promedio mundial (27%).</w:t>
      </w:r>
    </w:p>
    <w:p w14:paraId="7F83EE88" w14:textId="637428ED" w:rsidR="00DB7745" w:rsidRDefault="00DB7745" w:rsidP="000F6D2E">
      <w:pPr>
        <w:jc w:val="both"/>
        <w:rPr>
          <w:rFonts w:ascii="Calibri" w:eastAsia="Calibri" w:hAnsi="Calibri" w:cs="Calibri"/>
          <w:sz w:val="24"/>
          <w:szCs w:val="24"/>
          <w:lang w:val="es-AR"/>
        </w:rPr>
      </w:pPr>
      <w:r w:rsidRPr="00DB7745">
        <w:rPr>
          <w:rFonts w:ascii="Calibri" w:eastAsia="Calibri" w:hAnsi="Calibri" w:cs="Calibri"/>
          <w:sz w:val="24"/>
          <w:szCs w:val="24"/>
          <w:lang w:val="es-AR"/>
        </w:rPr>
        <w:t>Los países con mayor disposición a emigrar</w:t>
      </w:r>
      <w:r w:rsidR="00140430">
        <w:rPr>
          <w:rFonts w:ascii="Calibri" w:eastAsia="Calibri" w:hAnsi="Calibri" w:cs="Calibri"/>
          <w:sz w:val="24"/>
          <w:szCs w:val="24"/>
          <w:lang w:val="es-AR"/>
        </w:rPr>
        <w:t xml:space="preserve"> en busca de mejores oportunidades</w:t>
      </w:r>
      <w:r w:rsidRPr="00DB7745">
        <w:rPr>
          <w:rFonts w:ascii="Calibri" w:eastAsia="Calibri" w:hAnsi="Calibri" w:cs="Calibri"/>
          <w:sz w:val="24"/>
          <w:szCs w:val="24"/>
          <w:lang w:val="es-AR"/>
        </w:rPr>
        <w:t xml:space="preserve"> son Grecia (93%), España (91%) y Ecuador (90%), mientras que los niveles más bajos se registran en Japón (24%), Dinamarca (34%) y China (35%).</w:t>
      </w:r>
    </w:p>
    <w:p w14:paraId="3E537D24" w14:textId="0BC8CF76" w:rsidR="00C9498B" w:rsidRDefault="00C9498B" w:rsidP="000F6D2E">
      <w:pPr>
        <w:jc w:val="both"/>
        <w:rPr>
          <w:rFonts w:ascii="Calibri" w:eastAsia="Calibri" w:hAnsi="Calibri" w:cs="Calibri"/>
          <w:sz w:val="24"/>
          <w:szCs w:val="24"/>
          <w:lang w:val="es-AR"/>
        </w:rPr>
      </w:pPr>
      <w:r>
        <w:rPr>
          <w:rFonts w:ascii="Calibri" w:eastAsia="Calibri" w:hAnsi="Calibri" w:cs="Calibri"/>
          <w:sz w:val="24"/>
          <w:szCs w:val="24"/>
          <w:lang w:val="es-AR"/>
        </w:rPr>
        <w:t xml:space="preserve">En todos los países de </w:t>
      </w:r>
      <w:r w:rsidR="00E953BC">
        <w:rPr>
          <w:rFonts w:ascii="Calibri" w:eastAsia="Calibri" w:hAnsi="Calibri" w:cs="Calibri"/>
          <w:sz w:val="24"/>
          <w:szCs w:val="24"/>
          <w:lang w:val="es-AR"/>
        </w:rPr>
        <w:t>América</w:t>
      </w:r>
      <w:r>
        <w:rPr>
          <w:rFonts w:ascii="Calibri" w:eastAsia="Calibri" w:hAnsi="Calibri" w:cs="Calibri"/>
          <w:sz w:val="24"/>
          <w:szCs w:val="24"/>
          <w:lang w:val="es-AR"/>
        </w:rPr>
        <w:t xml:space="preserve"> Latina se encuentra una fuerte predisposición a emigrar. </w:t>
      </w:r>
      <w:r w:rsidR="00E953BC">
        <w:rPr>
          <w:rFonts w:ascii="Calibri" w:eastAsia="Calibri" w:hAnsi="Calibri" w:cs="Calibri"/>
          <w:sz w:val="24"/>
          <w:szCs w:val="24"/>
          <w:lang w:val="es-AR"/>
        </w:rPr>
        <w:t>Además</w:t>
      </w:r>
      <w:r>
        <w:rPr>
          <w:rFonts w:ascii="Calibri" w:eastAsia="Calibri" w:hAnsi="Calibri" w:cs="Calibri"/>
          <w:sz w:val="24"/>
          <w:szCs w:val="24"/>
          <w:lang w:val="es-AR"/>
        </w:rPr>
        <w:t xml:space="preserve"> de Ecuador con 90%, destaca </w:t>
      </w:r>
      <w:r w:rsidR="00E953BC">
        <w:rPr>
          <w:rFonts w:ascii="Calibri" w:eastAsia="Calibri" w:hAnsi="Calibri" w:cs="Calibri"/>
          <w:sz w:val="24"/>
          <w:szCs w:val="24"/>
          <w:lang w:val="es-AR"/>
        </w:rPr>
        <w:t>México</w:t>
      </w:r>
      <w:r>
        <w:rPr>
          <w:rFonts w:ascii="Calibri" w:eastAsia="Calibri" w:hAnsi="Calibri" w:cs="Calibri"/>
          <w:sz w:val="24"/>
          <w:szCs w:val="24"/>
          <w:lang w:val="es-AR"/>
        </w:rPr>
        <w:t xml:space="preserve">, Brasil, Chile, Colombia y </w:t>
      </w:r>
      <w:r w:rsidR="00E953BC">
        <w:rPr>
          <w:rFonts w:ascii="Calibri" w:eastAsia="Calibri" w:hAnsi="Calibri" w:cs="Calibri"/>
          <w:sz w:val="24"/>
          <w:szCs w:val="24"/>
          <w:lang w:val="es-AR"/>
        </w:rPr>
        <w:t>A</w:t>
      </w:r>
      <w:r>
        <w:rPr>
          <w:rFonts w:ascii="Calibri" w:eastAsia="Calibri" w:hAnsi="Calibri" w:cs="Calibri"/>
          <w:sz w:val="24"/>
          <w:szCs w:val="24"/>
          <w:lang w:val="es-AR"/>
        </w:rPr>
        <w:t>rgentina</w:t>
      </w:r>
      <w:r w:rsidR="00865775">
        <w:rPr>
          <w:rFonts w:ascii="Calibri" w:eastAsia="Calibri" w:hAnsi="Calibri" w:cs="Calibri"/>
          <w:sz w:val="24"/>
          <w:szCs w:val="24"/>
          <w:lang w:val="es-AR"/>
        </w:rPr>
        <w:t>.</w:t>
      </w:r>
    </w:p>
    <w:p w14:paraId="634ABA06" w14:textId="77777777" w:rsidR="008243EC" w:rsidRDefault="008243EC" w:rsidP="008243EC">
      <w:pPr>
        <w:jc w:val="center"/>
        <w:rPr>
          <w:rFonts w:ascii="Calibri" w:eastAsia="Calibri" w:hAnsi="Calibri" w:cs="Calibri"/>
          <w:sz w:val="24"/>
          <w:szCs w:val="24"/>
          <w:lang w:val="es-AR"/>
        </w:rPr>
      </w:pPr>
    </w:p>
    <w:p w14:paraId="581F703E" w14:textId="77777777" w:rsidR="00F04BD2" w:rsidRDefault="00F04BD2">
      <w:pPr>
        <w:rPr>
          <w:rFonts w:ascii="Calibri" w:eastAsia="Calibri" w:hAnsi="Calibri" w:cs="Calibri"/>
          <w:b/>
          <w:bCs/>
          <w:sz w:val="24"/>
          <w:szCs w:val="24"/>
          <w:lang w:val="es-AR"/>
        </w:rPr>
      </w:pPr>
      <w:r>
        <w:rPr>
          <w:rFonts w:ascii="Calibri" w:eastAsia="Calibri" w:hAnsi="Calibri" w:cs="Calibri"/>
          <w:b/>
          <w:bCs/>
          <w:sz w:val="24"/>
          <w:szCs w:val="24"/>
          <w:lang w:val="es-AR"/>
        </w:rPr>
        <w:br w:type="page"/>
      </w:r>
    </w:p>
    <w:p w14:paraId="7641FB5F" w14:textId="2EA3AC8D" w:rsidR="008243EC" w:rsidRPr="008243EC" w:rsidRDefault="008243EC" w:rsidP="008243EC">
      <w:pPr>
        <w:jc w:val="center"/>
        <w:rPr>
          <w:rFonts w:ascii="Calibri" w:eastAsia="Calibri" w:hAnsi="Calibri" w:cs="Calibri"/>
          <w:b/>
          <w:bCs/>
          <w:sz w:val="24"/>
          <w:szCs w:val="24"/>
          <w:lang w:val="es-AR"/>
        </w:rPr>
      </w:pPr>
      <w:r w:rsidRPr="008243EC">
        <w:rPr>
          <w:rFonts w:ascii="Calibri" w:eastAsia="Calibri" w:hAnsi="Calibri" w:cs="Calibri"/>
          <w:b/>
          <w:bCs/>
          <w:sz w:val="24"/>
          <w:szCs w:val="24"/>
          <w:lang w:val="es-AR"/>
        </w:rPr>
        <w:lastRenderedPageBreak/>
        <w:t>¿Se mudaría a otro país en busca de mejores oportunidades?</w:t>
      </w:r>
    </w:p>
    <w:p w14:paraId="7AF3357D" w14:textId="095D15CE" w:rsidR="008243EC" w:rsidRDefault="008243EC" w:rsidP="008243EC">
      <w:pPr>
        <w:jc w:val="center"/>
        <w:rPr>
          <w:rFonts w:ascii="Calibri" w:eastAsia="Calibri" w:hAnsi="Calibri" w:cs="Calibri"/>
          <w:sz w:val="24"/>
          <w:szCs w:val="24"/>
          <w:lang w:val="es-AR"/>
        </w:rPr>
      </w:pPr>
      <w:r w:rsidRPr="008243EC">
        <w:rPr>
          <w:rFonts w:ascii="Calibri" w:eastAsia="Calibri" w:hAnsi="Calibri" w:cs="Calibri"/>
          <w:sz w:val="24"/>
          <w:szCs w:val="24"/>
          <w:lang w:val="es-AR"/>
        </w:rPr>
        <w:t>Base: Jóvenes</w:t>
      </w:r>
    </w:p>
    <w:p w14:paraId="5DBC0828" w14:textId="47A3CDDF" w:rsidR="00C9498B" w:rsidRDefault="00A71777" w:rsidP="008243EC">
      <w:pPr>
        <w:jc w:val="center"/>
        <w:rPr>
          <w:rFonts w:ascii="Calibri" w:eastAsia="Calibri" w:hAnsi="Calibri" w:cs="Calibri"/>
          <w:sz w:val="24"/>
          <w:szCs w:val="24"/>
          <w:lang w:val="es-AR"/>
        </w:rPr>
      </w:pPr>
      <w:r>
        <w:rPr>
          <w:rFonts w:ascii="Calibri" w:eastAsia="Calibri" w:hAnsi="Calibri" w:cs="Calibri"/>
          <w:noProof/>
          <w:sz w:val="24"/>
          <w:szCs w:val="24"/>
          <w:lang w:val="es-AR"/>
        </w:rPr>
        <mc:AlternateContent>
          <mc:Choice Requires="wps">
            <w:drawing>
              <wp:anchor distT="0" distB="0" distL="114300" distR="114300" simplePos="0" relativeHeight="251670528" behindDoc="0" locked="0" layoutInCell="1" allowOverlap="1" wp14:anchorId="721DD0A8" wp14:editId="44DDA4DB">
                <wp:simplePos x="0" y="0"/>
                <wp:positionH relativeFrom="column">
                  <wp:posOffset>1362075</wp:posOffset>
                </wp:positionH>
                <wp:positionV relativeFrom="paragraph">
                  <wp:posOffset>274320</wp:posOffset>
                </wp:positionV>
                <wp:extent cx="161925" cy="3981450"/>
                <wp:effectExtent l="57150" t="19050" r="85725" b="95250"/>
                <wp:wrapNone/>
                <wp:docPr id="1655367298" name="Rectángulo 6"/>
                <wp:cNvGraphicFramePr/>
                <a:graphic xmlns:a="http://schemas.openxmlformats.org/drawingml/2006/main">
                  <a:graphicData uri="http://schemas.microsoft.com/office/word/2010/wordprocessingShape">
                    <wps:wsp>
                      <wps:cNvSpPr/>
                      <wps:spPr>
                        <a:xfrm>
                          <a:off x="0" y="0"/>
                          <a:ext cx="161925" cy="3981450"/>
                        </a:xfrm>
                        <a:prstGeom prst="rect">
                          <a:avLst/>
                        </a:prstGeom>
                        <a:noFill/>
                        <a:ln>
                          <a:solidFill>
                            <a:srgbClr val="EE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8A831F" id="Rectángulo 6" o:spid="_x0000_s1026" style="position:absolute;margin-left:107.25pt;margin-top:21.6pt;width:12.75pt;height:313.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" filled="f" strokecolor="#e00">
                <v:shadow on="t" color="black" opacity="22937f" origin=",.5" offset="0,.63889mm"/>
              </v:rect>
            </w:pict>
          </mc:Fallback>
        </mc:AlternateContent>
      </w:r>
      <w:r w:rsidR="00556984">
        <w:rPr>
          <w:rFonts w:ascii="Calibri" w:eastAsia="Calibri" w:hAnsi="Calibri" w:cs="Calibri"/>
          <w:noProof/>
          <w:sz w:val="24"/>
          <w:szCs w:val="24"/>
          <w:lang w:val="es-AR"/>
        </w:rPr>
        <w:drawing>
          <wp:inline distT="0" distB="0" distL="0" distR="0" wp14:anchorId="68A91067" wp14:editId="3CD0B49D">
            <wp:extent cx="6807835" cy="4381169"/>
            <wp:effectExtent l="0" t="0" r="12065" b="635"/>
            <wp:docPr id="1293476034"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E465675" w14:textId="7EAB25A0" w:rsidR="00A71777" w:rsidRPr="00A71777" w:rsidRDefault="00A71777" w:rsidP="008243EC">
      <w:pPr>
        <w:jc w:val="center"/>
        <w:rPr>
          <w:rFonts w:ascii="Calibri" w:eastAsia="Calibri" w:hAnsi="Calibri" w:cs="Calibri"/>
          <w:i/>
          <w:iCs/>
          <w:sz w:val="24"/>
          <w:szCs w:val="24"/>
          <w:lang w:val="es-AR"/>
        </w:rPr>
      </w:pPr>
      <w:proofErr w:type="gramStart"/>
      <w:r w:rsidRPr="00A71777">
        <w:rPr>
          <w:rFonts w:ascii="Calibri" w:eastAsia="Calibri" w:hAnsi="Calibri" w:cs="Calibri"/>
          <w:i/>
          <w:iCs/>
          <w:sz w:val="24"/>
          <w:szCs w:val="24"/>
          <w:lang w:val="es-AR"/>
        </w:rPr>
        <w:t xml:space="preserve">Fuente WIN </w:t>
      </w:r>
      <w:proofErr w:type="spellStart"/>
      <w:r w:rsidRPr="00A71777">
        <w:rPr>
          <w:rFonts w:ascii="Calibri" w:eastAsia="Calibri" w:hAnsi="Calibri" w:cs="Calibri"/>
          <w:i/>
          <w:iCs/>
          <w:sz w:val="24"/>
          <w:szCs w:val="24"/>
          <w:lang w:val="es-AR"/>
        </w:rPr>
        <w:t>Voices</w:t>
      </w:r>
      <w:proofErr w:type="spellEnd"/>
      <w:r w:rsidRPr="00A71777">
        <w:rPr>
          <w:rFonts w:ascii="Calibri" w:eastAsia="Calibri" w:hAnsi="Calibri" w:cs="Calibri"/>
          <w:i/>
          <w:iCs/>
          <w:sz w:val="24"/>
          <w:szCs w:val="24"/>
          <w:lang w:val="es-AR"/>
        </w:rPr>
        <w:t>!</w:t>
      </w:r>
      <w:proofErr w:type="gramEnd"/>
    </w:p>
    <w:p w14:paraId="5BA9260A" w14:textId="77777777" w:rsidR="00A71777" w:rsidRPr="00DB7745" w:rsidRDefault="00A71777" w:rsidP="008243EC">
      <w:pPr>
        <w:jc w:val="center"/>
        <w:rPr>
          <w:rFonts w:ascii="Calibri" w:eastAsia="Calibri" w:hAnsi="Calibri" w:cs="Calibri"/>
          <w:sz w:val="24"/>
          <w:szCs w:val="24"/>
          <w:lang w:val="es-AR"/>
        </w:rPr>
      </w:pPr>
    </w:p>
    <w:p w14:paraId="79C01D36" w14:textId="2F465AFB" w:rsidR="009B0905" w:rsidRPr="00C96190" w:rsidRDefault="009B0905" w:rsidP="00E953BC">
      <w:pPr>
        <w:jc w:val="both"/>
        <w:rPr>
          <w:rFonts w:ascii="Calibri" w:eastAsia="Calibri" w:hAnsi="Calibri" w:cs="Calibri"/>
          <w:i/>
          <w:iCs/>
          <w:color w:val="000000"/>
          <w:lang w:val="es-AR"/>
        </w:rPr>
      </w:pPr>
      <w:r w:rsidRPr="009B0905">
        <w:rPr>
          <w:rFonts w:ascii="Calibri" w:eastAsia="Calibri" w:hAnsi="Calibri" w:cs="Calibri"/>
          <w:b/>
          <w:bCs/>
          <w:color w:val="000000"/>
          <w:lang w:val="es-AR"/>
        </w:rPr>
        <w:t xml:space="preserve">Constanza Cilley, </w:t>
      </w:r>
      <w:proofErr w:type="gramStart"/>
      <w:r w:rsidRPr="009B0905">
        <w:rPr>
          <w:rFonts w:ascii="Calibri" w:eastAsia="Calibri" w:hAnsi="Calibri" w:cs="Calibri"/>
          <w:b/>
          <w:bCs/>
          <w:color w:val="000000"/>
          <w:lang w:val="es-AR"/>
        </w:rPr>
        <w:t>Directora Ejecutiva</w:t>
      </w:r>
      <w:proofErr w:type="gramEnd"/>
      <w:r w:rsidRPr="009B0905">
        <w:rPr>
          <w:rFonts w:ascii="Calibri" w:eastAsia="Calibri" w:hAnsi="Calibri" w:cs="Calibri"/>
          <w:b/>
          <w:bCs/>
          <w:color w:val="000000"/>
          <w:lang w:val="es-AR"/>
        </w:rPr>
        <w:t xml:space="preserve"> de </w:t>
      </w:r>
      <w:proofErr w:type="spellStart"/>
      <w:r w:rsidRPr="009B0905">
        <w:rPr>
          <w:rFonts w:ascii="Calibri" w:eastAsia="Calibri" w:hAnsi="Calibri" w:cs="Calibri"/>
          <w:b/>
          <w:bCs/>
          <w:color w:val="000000"/>
          <w:lang w:val="es-AR"/>
        </w:rPr>
        <w:t>Voices</w:t>
      </w:r>
      <w:proofErr w:type="spellEnd"/>
      <w:r w:rsidRPr="009B0905">
        <w:rPr>
          <w:rFonts w:ascii="Calibri" w:eastAsia="Calibri" w:hAnsi="Calibri" w:cs="Calibri"/>
          <w:b/>
          <w:bCs/>
          <w:color w:val="000000"/>
          <w:lang w:val="es-AR"/>
        </w:rPr>
        <w:t>! y analista social</w:t>
      </w:r>
      <w:r>
        <w:rPr>
          <w:rFonts w:ascii="Calibri" w:eastAsia="Calibri" w:hAnsi="Calibri" w:cs="Calibri"/>
          <w:b/>
          <w:bCs/>
          <w:color w:val="000000"/>
          <w:lang w:val="es-AR"/>
        </w:rPr>
        <w:t xml:space="preserve"> </w:t>
      </w:r>
      <w:r w:rsidR="00C96190">
        <w:rPr>
          <w:rFonts w:ascii="Calibri" w:eastAsia="Calibri" w:hAnsi="Calibri" w:cs="Calibri"/>
          <w:i/>
          <w:iCs/>
          <w:color w:val="000000"/>
          <w:lang w:val="es-AR"/>
        </w:rPr>
        <w:t xml:space="preserve">comenta acerca de los resultados de nuestro país: </w:t>
      </w:r>
      <w:r w:rsidR="00C96190" w:rsidRPr="00C96190">
        <w:rPr>
          <w:lang w:val="es-AR"/>
        </w:rPr>
        <w:t>"</w:t>
      </w:r>
      <w:r w:rsidR="00C96190" w:rsidRPr="00C96190">
        <w:rPr>
          <w:rFonts w:ascii="Calibri" w:eastAsia="Calibri" w:hAnsi="Calibri" w:cs="Calibri"/>
          <w:i/>
          <w:iCs/>
          <w:lang w:val="es-AR"/>
        </w:rPr>
        <w:t>Durante mucho tiempo interpretamos la intención de emigrar como un indicador de desesperanza. Sin embargo, estos resultados muestran una realidad más compleja. Muchos jóvenes son optimistas respecto de su propio futuro, pero imaginan que ese futuro puede desarrollarse en distintos países. La movilidad internacional aparece cada vez más como una estrategia para ampliar oportunidades, adquirir experiencias y construir un proyecto de vida, más que como una reacción frente al pesimismo."</w:t>
      </w:r>
    </w:p>
    <w:p w14:paraId="08FDA1D2" w14:textId="77777777" w:rsidR="00311699" w:rsidRPr="009B0905" w:rsidRDefault="00311699" w:rsidP="00E953BC">
      <w:pPr>
        <w:jc w:val="both"/>
        <w:rPr>
          <w:lang w:val="es-AR"/>
        </w:rPr>
      </w:pPr>
    </w:p>
    <w:p w14:paraId="624B03F4" w14:textId="28D6A862" w:rsidR="009B0905" w:rsidRPr="009B0905" w:rsidRDefault="009B0905" w:rsidP="00E953BC">
      <w:pPr>
        <w:jc w:val="both"/>
        <w:rPr>
          <w:rFonts w:ascii="Calibri" w:eastAsia="Calibri" w:hAnsi="Calibri" w:cs="Calibri"/>
          <w:i/>
          <w:iCs/>
          <w:lang w:val="es-AR"/>
        </w:rPr>
      </w:pPr>
      <w:r w:rsidRPr="009B0905">
        <w:rPr>
          <w:rFonts w:ascii="Calibri" w:eastAsia="Calibri" w:hAnsi="Calibri" w:cs="Calibri"/>
          <w:b/>
          <w:bCs/>
          <w:lang w:val="es-AR"/>
        </w:rPr>
        <w:t xml:space="preserve">Richard Colwell, </w:t>
      </w:r>
      <w:proofErr w:type="gramStart"/>
      <w:r w:rsidRPr="009B0905">
        <w:rPr>
          <w:rFonts w:ascii="Calibri" w:eastAsia="Calibri" w:hAnsi="Calibri" w:cs="Calibri"/>
          <w:b/>
          <w:bCs/>
          <w:lang w:val="es-AR"/>
        </w:rPr>
        <w:t>Presidente</w:t>
      </w:r>
      <w:proofErr w:type="gramEnd"/>
      <w:r w:rsidRPr="009B0905">
        <w:rPr>
          <w:rFonts w:ascii="Calibri" w:eastAsia="Calibri" w:hAnsi="Calibri" w:cs="Calibri"/>
          <w:b/>
          <w:bCs/>
          <w:lang w:val="es-AR"/>
        </w:rPr>
        <w:t xml:space="preserve"> de la Asociación Internacional WIN</w:t>
      </w:r>
      <w:r w:rsidRPr="009B0905">
        <w:rPr>
          <w:rFonts w:ascii="Calibri" w:eastAsia="Calibri" w:hAnsi="Calibri" w:cs="Calibri"/>
          <w:lang w:val="es-AR"/>
        </w:rPr>
        <w:t>,</w:t>
      </w:r>
      <w:r>
        <w:rPr>
          <w:rFonts w:ascii="Calibri" w:eastAsia="Calibri" w:hAnsi="Calibri" w:cs="Calibri"/>
          <w:lang w:val="es-AR"/>
        </w:rPr>
        <w:t xml:space="preserve"> coment</w:t>
      </w:r>
      <w:r w:rsidR="00E953BC">
        <w:rPr>
          <w:rFonts w:ascii="Calibri" w:eastAsia="Calibri" w:hAnsi="Calibri" w:cs="Calibri"/>
          <w:lang w:val="es-AR"/>
        </w:rPr>
        <w:t>a</w:t>
      </w:r>
      <w:r w:rsidR="00C9498B">
        <w:rPr>
          <w:rFonts w:ascii="Calibri" w:eastAsia="Calibri" w:hAnsi="Calibri" w:cs="Calibri"/>
          <w:lang w:val="es-AR"/>
        </w:rPr>
        <w:t xml:space="preserve"> acerca de los resultados globales</w:t>
      </w:r>
      <w:r>
        <w:rPr>
          <w:rFonts w:ascii="Calibri" w:eastAsia="Calibri" w:hAnsi="Calibri" w:cs="Calibri"/>
          <w:lang w:val="es-AR"/>
        </w:rPr>
        <w:t xml:space="preserve">: </w:t>
      </w:r>
      <w:r w:rsidRPr="009B0905">
        <w:rPr>
          <w:rFonts w:ascii="Calibri" w:eastAsia="Calibri" w:hAnsi="Calibri" w:cs="Calibri"/>
          <w:i/>
          <w:iCs/>
          <w:lang w:val="es-AR"/>
        </w:rPr>
        <w:t>“Los jóvenes siguen siendo optimistas respecto de su propio futuro, aunque están menos convencidos que las generaciones mayores de que su generación tenga más oportunidades que la anterior. Este puede ser uno de los hallazgos más relevantes de este estudio: el optimismo sobre el propio camino puede coexistir con una visión cautelosa sobre el progreso de la sociedad en su conjunto.</w:t>
      </w:r>
    </w:p>
    <w:p w14:paraId="72E39D33" w14:textId="66B7E1B8" w:rsidR="009B0905" w:rsidRPr="009B0905" w:rsidRDefault="009B0905" w:rsidP="00E953BC">
      <w:pPr>
        <w:jc w:val="both"/>
        <w:rPr>
          <w:rFonts w:ascii="Calibri" w:eastAsia="Calibri" w:hAnsi="Calibri" w:cs="Calibri"/>
          <w:i/>
          <w:iCs/>
          <w:lang w:val="es-AR"/>
        </w:rPr>
      </w:pPr>
      <w:r w:rsidRPr="009B0905">
        <w:rPr>
          <w:rFonts w:ascii="Calibri" w:eastAsia="Calibri" w:hAnsi="Calibri" w:cs="Calibri"/>
          <w:i/>
          <w:iCs/>
          <w:lang w:val="es-AR"/>
        </w:rPr>
        <w:t>Su perspectiva económica refleja ese mismo realismo: resulta preocupante que más de uno de cada cuatro no crea que alguna vez podrá acceder a una vivienda propia. Aun así, en términos generales, esta sigue siendo una generación que confía en su futuro, incluso mientras observa con claridad y sin idealizaciones las condiciones que influirán en él.”</w:t>
      </w:r>
    </w:p>
    <w:p w14:paraId="374F1CF7" w14:textId="0AFA19DE" w:rsidR="009B0905" w:rsidRPr="009B0905" w:rsidRDefault="009B0905" w:rsidP="009B0905">
      <w:pPr>
        <w:spacing w:line="278" w:lineRule="auto"/>
        <w:jc w:val="both"/>
        <w:rPr>
          <w:rFonts w:ascii="Calibri" w:eastAsia="Calibri" w:hAnsi="Calibri" w:cs="Calibri"/>
          <w:lang w:val="es-AR"/>
        </w:rPr>
      </w:pPr>
      <w:r w:rsidRPr="009B0905">
        <w:rPr>
          <w:rFonts w:ascii="Calibri" w:eastAsia="Calibri" w:hAnsi="Calibri" w:cs="Calibri"/>
          <w:b/>
          <w:bCs/>
          <w:lang w:val="es-AR"/>
        </w:rPr>
        <w:lastRenderedPageBreak/>
        <w:t>Acerca de la Encuesta WIN</w:t>
      </w:r>
    </w:p>
    <w:p w14:paraId="7116FBA1" w14:textId="77777777" w:rsidR="009B0905" w:rsidRPr="009B0905" w:rsidRDefault="009B0905" w:rsidP="009B0905">
      <w:pPr>
        <w:spacing w:line="278" w:lineRule="auto"/>
        <w:jc w:val="both"/>
        <w:rPr>
          <w:rFonts w:ascii="Calibri" w:eastAsia="Calibri" w:hAnsi="Calibri" w:cs="Calibri"/>
          <w:lang w:val="es-AR"/>
        </w:rPr>
      </w:pPr>
      <w:proofErr w:type="spellStart"/>
      <w:r w:rsidRPr="009B0905">
        <w:rPr>
          <w:rFonts w:ascii="Calibri" w:eastAsia="Calibri" w:hAnsi="Calibri" w:cs="Calibri"/>
          <w:lang w:val="es-AR"/>
        </w:rPr>
        <w:t>Worldwide</w:t>
      </w:r>
      <w:proofErr w:type="spellEnd"/>
      <w:r w:rsidRPr="009B0905">
        <w:rPr>
          <w:rFonts w:ascii="Calibri" w:eastAsia="Calibri" w:hAnsi="Calibri" w:cs="Calibri"/>
          <w:lang w:val="es-AR"/>
        </w:rPr>
        <w:t xml:space="preserve"> </w:t>
      </w:r>
      <w:proofErr w:type="spellStart"/>
      <w:r w:rsidRPr="009B0905">
        <w:rPr>
          <w:rFonts w:ascii="Calibri" w:eastAsia="Calibri" w:hAnsi="Calibri" w:cs="Calibri"/>
          <w:lang w:val="es-AR"/>
        </w:rPr>
        <w:t>Independent</w:t>
      </w:r>
      <w:proofErr w:type="spellEnd"/>
      <w:r w:rsidRPr="009B0905">
        <w:rPr>
          <w:rFonts w:ascii="Calibri" w:eastAsia="Calibri" w:hAnsi="Calibri" w:cs="Calibri"/>
          <w:lang w:val="es-AR"/>
        </w:rPr>
        <w:t xml:space="preserve"> Network </w:t>
      </w:r>
      <w:proofErr w:type="spellStart"/>
      <w:r w:rsidRPr="009B0905">
        <w:rPr>
          <w:rFonts w:ascii="Calibri" w:eastAsia="Calibri" w:hAnsi="Calibri" w:cs="Calibri"/>
          <w:lang w:val="es-AR"/>
        </w:rPr>
        <w:t>of</w:t>
      </w:r>
      <w:proofErr w:type="spellEnd"/>
      <w:r w:rsidRPr="009B0905">
        <w:rPr>
          <w:rFonts w:ascii="Calibri" w:eastAsia="Calibri" w:hAnsi="Calibri" w:cs="Calibri"/>
          <w:lang w:val="es-AR"/>
        </w:rPr>
        <w:t xml:space="preserve"> Market Research (WIN) es una red global que realiza Investigación de Mercado y Encuestas de opinión en todos los continentes – </w:t>
      </w:r>
      <w:proofErr w:type="spellStart"/>
      <w:r w:rsidRPr="009B0905">
        <w:rPr>
          <w:rFonts w:ascii="Calibri" w:eastAsia="Calibri" w:hAnsi="Calibri" w:cs="Calibri"/>
          <w:lang w:val="es-AR"/>
        </w:rPr>
        <w:t>Voices</w:t>
      </w:r>
      <w:proofErr w:type="spellEnd"/>
      <w:r w:rsidRPr="009B0905">
        <w:rPr>
          <w:rFonts w:ascii="Calibri" w:eastAsia="Calibri" w:hAnsi="Calibri" w:cs="Calibri"/>
          <w:lang w:val="es-AR"/>
        </w:rPr>
        <w:t>! es integrante de la red realizando los estudios en Argentina.</w:t>
      </w:r>
    </w:p>
    <w:p w14:paraId="0ADF65C0" w14:textId="77777777" w:rsidR="009B0905" w:rsidRDefault="009B0905" w:rsidP="009B0905">
      <w:pPr>
        <w:spacing w:line="278" w:lineRule="auto"/>
        <w:jc w:val="both"/>
        <w:rPr>
          <w:rFonts w:ascii="Calibri" w:eastAsia="Calibri" w:hAnsi="Calibri" w:cs="Calibri"/>
          <w:b/>
          <w:bCs/>
          <w:lang w:val="es-AR"/>
        </w:rPr>
      </w:pPr>
    </w:p>
    <w:p w14:paraId="41B08A12" w14:textId="1F0B2D8E" w:rsidR="009B0905" w:rsidRPr="009B0905" w:rsidRDefault="009B0905" w:rsidP="009B0905">
      <w:pPr>
        <w:spacing w:line="278" w:lineRule="auto"/>
        <w:jc w:val="both"/>
        <w:rPr>
          <w:rFonts w:ascii="Calibri" w:eastAsia="Calibri" w:hAnsi="Calibri" w:cs="Calibri"/>
          <w:b/>
          <w:bCs/>
          <w:lang w:val="es-AR"/>
        </w:rPr>
      </w:pPr>
      <w:r w:rsidRPr="009B0905">
        <w:rPr>
          <w:rFonts w:ascii="Calibri" w:eastAsia="Calibri" w:hAnsi="Calibri" w:cs="Calibri"/>
          <w:b/>
          <w:bCs/>
          <w:lang w:val="es-AR"/>
        </w:rPr>
        <w:t xml:space="preserve">Metodología </w:t>
      </w:r>
    </w:p>
    <w:p w14:paraId="2CAD9A86" w14:textId="77777777" w:rsidR="009B0905" w:rsidRPr="009B0905" w:rsidRDefault="009B0905" w:rsidP="009B0905">
      <w:pPr>
        <w:spacing w:line="278" w:lineRule="auto"/>
        <w:jc w:val="both"/>
        <w:rPr>
          <w:rFonts w:ascii="Calibri" w:eastAsia="Calibri" w:hAnsi="Calibri" w:cs="Calibri"/>
          <w:lang w:val="es-AR"/>
        </w:rPr>
      </w:pPr>
      <w:r w:rsidRPr="009B0905">
        <w:rPr>
          <w:rFonts w:ascii="Calibri" w:eastAsia="Calibri" w:hAnsi="Calibri" w:cs="Calibri"/>
          <w:lang w:val="es-AR"/>
        </w:rPr>
        <w:t xml:space="preserve">La encuesta se realizó en 45 países utilizando métodos de encuesta CAWI / CATI / F2F/ TAPI /online. </w:t>
      </w:r>
    </w:p>
    <w:p w14:paraId="1B0DD32F" w14:textId="77777777" w:rsidR="009B0905" w:rsidRPr="009B0905" w:rsidRDefault="009B0905" w:rsidP="009B0905">
      <w:pPr>
        <w:spacing w:line="278" w:lineRule="auto"/>
        <w:jc w:val="both"/>
        <w:rPr>
          <w:rFonts w:ascii="Calibri" w:eastAsia="Calibri" w:hAnsi="Calibri" w:cs="Calibri"/>
          <w:lang w:val="es-AR"/>
        </w:rPr>
      </w:pPr>
      <w:r w:rsidRPr="009B0905">
        <w:rPr>
          <w:rFonts w:ascii="Calibri" w:eastAsia="Calibri" w:hAnsi="Calibri" w:cs="Calibri"/>
          <w:lang w:val="es-AR"/>
        </w:rPr>
        <w:t xml:space="preserve">Tamaño muestral global: Se entrevistó a un total de 45.000 individuos. </w:t>
      </w:r>
    </w:p>
    <w:p w14:paraId="7C6B7701" w14:textId="77777777" w:rsidR="009B0905" w:rsidRPr="009B0905" w:rsidRDefault="009B0905" w:rsidP="009B0905">
      <w:pPr>
        <w:spacing w:line="278" w:lineRule="auto"/>
        <w:jc w:val="both"/>
        <w:rPr>
          <w:rFonts w:ascii="Calibri" w:eastAsia="Calibri" w:hAnsi="Calibri" w:cs="Calibri"/>
          <w:lang w:val="es-AR"/>
        </w:rPr>
      </w:pPr>
      <w:r w:rsidRPr="009B0905">
        <w:rPr>
          <w:rFonts w:ascii="Calibri" w:eastAsia="Calibri" w:hAnsi="Calibri" w:cs="Calibri"/>
          <w:lang w:val="es-AR"/>
        </w:rPr>
        <w:t>Trabajo de campo del estudio: noviembre 2025 - febrero 2026</w:t>
      </w:r>
    </w:p>
    <w:p w14:paraId="41C165C3" w14:textId="77777777" w:rsidR="009B0905" w:rsidRPr="009B0905" w:rsidRDefault="009B0905" w:rsidP="009B0905">
      <w:pPr>
        <w:spacing w:line="278" w:lineRule="auto"/>
        <w:jc w:val="both"/>
        <w:rPr>
          <w:rFonts w:ascii="Calibri" w:eastAsia="Calibri" w:hAnsi="Calibri" w:cs="Calibri"/>
          <w:lang w:val="es-AR"/>
        </w:rPr>
      </w:pPr>
      <w:r w:rsidRPr="009B0905">
        <w:rPr>
          <w:rFonts w:ascii="Calibri" w:eastAsia="Calibri" w:hAnsi="Calibri" w:cs="Calibri"/>
          <w:lang w:val="es-AR"/>
        </w:rPr>
        <w:t>En Argentina se realizaron 1007 encuestas autoadministradas de manera online entre población adulta de 18 años y más a nivel nacional.</w:t>
      </w:r>
    </w:p>
    <w:p w14:paraId="3369C22E" w14:textId="77777777" w:rsidR="009B0905" w:rsidRPr="009B0905" w:rsidRDefault="009B0905" w:rsidP="009B0905">
      <w:pPr>
        <w:spacing w:line="278" w:lineRule="auto"/>
        <w:jc w:val="both"/>
        <w:rPr>
          <w:rFonts w:ascii="Calibri" w:eastAsia="Calibri" w:hAnsi="Calibri" w:cs="Calibri"/>
          <w:lang w:val="es-AR"/>
        </w:rPr>
      </w:pPr>
      <w:r w:rsidRPr="009B0905">
        <w:rPr>
          <w:rFonts w:ascii="Calibri" w:eastAsia="Calibri" w:hAnsi="Calibri" w:cs="Calibri"/>
          <w:lang w:val="es-AR"/>
        </w:rPr>
        <w:t>Fecha de trabajo de campo en Argentina: enero 2026</w:t>
      </w:r>
    </w:p>
    <w:p w14:paraId="7B4B3E77" w14:textId="77777777" w:rsidR="009B0905" w:rsidRPr="009B0905" w:rsidRDefault="009B0905" w:rsidP="009B0905">
      <w:pPr>
        <w:spacing w:line="278" w:lineRule="auto"/>
        <w:jc w:val="both"/>
        <w:rPr>
          <w:rFonts w:ascii="Calibri" w:eastAsia="Calibri" w:hAnsi="Calibri" w:cs="Calibri"/>
          <w:lang w:val="es-AR"/>
        </w:rPr>
      </w:pPr>
    </w:p>
    <w:p w14:paraId="10A860AE" w14:textId="77777777" w:rsidR="009B0905" w:rsidRPr="009B0905" w:rsidRDefault="009B0905" w:rsidP="009B0905">
      <w:pPr>
        <w:spacing w:line="278" w:lineRule="auto"/>
        <w:jc w:val="both"/>
        <w:rPr>
          <w:rFonts w:ascii="Calibri" w:eastAsia="Calibri" w:hAnsi="Calibri" w:cs="Calibri"/>
          <w:lang w:val="es-AR"/>
        </w:rPr>
      </w:pPr>
      <w:proofErr w:type="gramStart"/>
      <w:r w:rsidRPr="009B0905">
        <w:rPr>
          <w:rFonts w:ascii="Calibri" w:eastAsia="Calibri" w:hAnsi="Calibri" w:cs="Calibri"/>
          <w:b/>
          <w:bCs/>
          <w:lang w:val="es-AR"/>
        </w:rPr>
        <w:t xml:space="preserve">Acerca de </w:t>
      </w:r>
      <w:proofErr w:type="spellStart"/>
      <w:r w:rsidRPr="009B0905">
        <w:rPr>
          <w:rFonts w:ascii="Calibri" w:eastAsia="Calibri" w:hAnsi="Calibri" w:cs="Calibri"/>
          <w:b/>
          <w:bCs/>
          <w:lang w:val="es-AR"/>
        </w:rPr>
        <w:t>Voices</w:t>
      </w:r>
      <w:proofErr w:type="spellEnd"/>
      <w:r w:rsidRPr="009B0905">
        <w:rPr>
          <w:rFonts w:ascii="Calibri" w:eastAsia="Calibri" w:hAnsi="Calibri" w:cs="Calibri"/>
          <w:b/>
          <w:bCs/>
          <w:lang w:val="es-AR"/>
        </w:rPr>
        <w:t>!</w:t>
      </w:r>
      <w:proofErr w:type="gramEnd"/>
    </w:p>
    <w:p w14:paraId="2691BA05" w14:textId="77777777" w:rsidR="009B0905" w:rsidRPr="009B0905" w:rsidRDefault="009B0905" w:rsidP="009B0905">
      <w:pPr>
        <w:spacing w:line="278" w:lineRule="auto"/>
        <w:jc w:val="both"/>
        <w:rPr>
          <w:rFonts w:ascii="Calibri" w:eastAsia="Calibri" w:hAnsi="Calibri" w:cs="Calibri"/>
          <w:lang w:val="es-AR"/>
        </w:rPr>
      </w:pPr>
      <w:proofErr w:type="spellStart"/>
      <w:r w:rsidRPr="009B0905">
        <w:rPr>
          <w:rFonts w:ascii="Calibri" w:eastAsia="Calibri" w:hAnsi="Calibri" w:cs="Calibri"/>
          <w:lang w:val="es-AR"/>
        </w:rPr>
        <w:t>Voices</w:t>
      </w:r>
      <w:proofErr w:type="spellEnd"/>
      <w:r w:rsidRPr="009B0905">
        <w:rPr>
          <w:rFonts w:ascii="Calibri" w:eastAsia="Calibri" w:hAnsi="Calibri" w:cs="Calibri"/>
          <w:lang w:val="es-AR"/>
        </w:rPr>
        <w:t xml:space="preserve">! Research &amp; Consultancy es una empresa con foco en la investigación social, política y de mercado, con el objetivo de proporcionar consultoría a las organizaciones usando rigurosas metodologías y enfoques innovadores. </w:t>
      </w:r>
      <w:proofErr w:type="gramStart"/>
      <w:r w:rsidRPr="009B0905">
        <w:rPr>
          <w:rFonts w:ascii="Calibri" w:eastAsia="Calibri" w:hAnsi="Calibri" w:cs="Calibri"/>
          <w:lang w:val="es-AR"/>
        </w:rPr>
        <w:t>El equipo de VOICES!</w:t>
      </w:r>
      <w:proofErr w:type="gramEnd"/>
      <w:r w:rsidRPr="009B0905">
        <w:rPr>
          <w:rFonts w:ascii="Calibri" w:eastAsia="Calibri" w:hAnsi="Calibri" w:cs="Calibri"/>
          <w:lang w:val="es-AR"/>
        </w:rPr>
        <w:t xml:space="preserve"> tiene una amplia experiencia en estudios nacionales e internacionales y ha participado en las investigaciones con encuestas más importantes del mundo.</w:t>
      </w:r>
    </w:p>
    <w:p w14:paraId="3F9A1E3E" w14:textId="77777777" w:rsidR="009B0905" w:rsidRPr="009B0905" w:rsidRDefault="009B0905" w:rsidP="009B0905">
      <w:pPr>
        <w:spacing w:line="278" w:lineRule="auto"/>
        <w:jc w:val="both"/>
        <w:rPr>
          <w:rFonts w:ascii="Calibri" w:eastAsia="Calibri" w:hAnsi="Calibri" w:cs="Calibri"/>
          <w:lang w:val="es-AR"/>
        </w:rPr>
      </w:pPr>
      <w:proofErr w:type="spellStart"/>
      <w:r w:rsidRPr="009B0905">
        <w:rPr>
          <w:rFonts w:ascii="Calibri" w:eastAsia="Calibri" w:hAnsi="Calibri" w:cs="Calibri"/>
          <w:lang w:val="es-AR"/>
        </w:rPr>
        <w:t>Voices</w:t>
      </w:r>
      <w:proofErr w:type="spellEnd"/>
      <w:r w:rsidRPr="009B0905">
        <w:rPr>
          <w:rFonts w:ascii="Calibri" w:eastAsia="Calibri" w:hAnsi="Calibri" w:cs="Calibri"/>
          <w:lang w:val="es-AR"/>
        </w:rPr>
        <w:t>! es integrante de la red realizando los estudios en Argentina.</w:t>
      </w:r>
    </w:p>
    <w:p w14:paraId="168714DB" w14:textId="77777777" w:rsidR="009B0905" w:rsidRPr="003C6C21" w:rsidRDefault="009B0905" w:rsidP="009B0905">
      <w:pPr>
        <w:spacing w:line="278" w:lineRule="auto"/>
        <w:jc w:val="both"/>
        <w:rPr>
          <w:rFonts w:ascii="Calibri" w:eastAsia="Calibri" w:hAnsi="Calibri" w:cs="Calibri"/>
          <w:b/>
          <w:bCs/>
          <w:lang w:val="en-GB"/>
        </w:rPr>
      </w:pPr>
      <w:hyperlink r:id="rId9">
        <w:r w:rsidRPr="003C6C21">
          <w:rPr>
            <w:rFonts w:ascii="Calibri" w:eastAsia="Calibri" w:hAnsi="Calibri" w:cs="Calibri"/>
            <w:color w:val="467886"/>
            <w:u w:val="single"/>
            <w:lang w:val="en-GB"/>
          </w:rPr>
          <w:t>http://www.voicesconsultancy.com/</w:t>
        </w:r>
      </w:hyperlink>
      <w:r w:rsidRPr="003C6C21">
        <w:rPr>
          <w:rFonts w:ascii="Calibri" w:eastAsia="Calibri" w:hAnsi="Calibri" w:cs="Calibri"/>
          <w:lang w:val="en-GB"/>
        </w:rPr>
        <w:t>  </w:t>
      </w:r>
    </w:p>
    <w:p w14:paraId="5737D15A" w14:textId="77777777" w:rsidR="009B0905" w:rsidRPr="003C6C21" w:rsidRDefault="009B0905" w:rsidP="009B0905">
      <w:pPr>
        <w:spacing w:line="278" w:lineRule="auto"/>
        <w:jc w:val="both"/>
        <w:rPr>
          <w:rFonts w:ascii="Calibri" w:eastAsia="Calibri" w:hAnsi="Calibri" w:cs="Calibri"/>
          <w:b/>
          <w:bCs/>
          <w:lang w:val="en-GB"/>
        </w:rPr>
      </w:pPr>
    </w:p>
    <w:p w14:paraId="13674197" w14:textId="77777777" w:rsidR="009B0905" w:rsidRPr="006F6D2E" w:rsidRDefault="009B0905" w:rsidP="009B0905">
      <w:pPr>
        <w:spacing w:line="278" w:lineRule="auto"/>
        <w:jc w:val="both"/>
        <w:rPr>
          <w:rFonts w:ascii="Calibri" w:eastAsia="Calibri" w:hAnsi="Calibri" w:cs="Calibri"/>
          <w:lang w:val="es-AR"/>
        </w:rPr>
      </w:pPr>
      <w:proofErr w:type="gramStart"/>
      <w:r w:rsidRPr="006F6D2E">
        <w:rPr>
          <w:rFonts w:ascii="Calibri" w:eastAsia="Calibri" w:hAnsi="Calibri" w:cs="Calibri"/>
          <w:b/>
          <w:bCs/>
          <w:lang w:val="es-AR"/>
        </w:rPr>
        <w:t xml:space="preserve">Contacto </w:t>
      </w:r>
      <w:proofErr w:type="spellStart"/>
      <w:r w:rsidRPr="006F6D2E">
        <w:rPr>
          <w:rFonts w:ascii="Calibri" w:eastAsia="Calibri" w:hAnsi="Calibri" w:cs="Calibri"/>
          <w:b/>
          <w:bCs/>
          <w:lang w:val="es-AR"/>
        </w:rPr>
        <w:t>Voices</w:t>
      </w:r>
      <w:proofErr w:type="spellEnd"/>
      <w:r w:rsidRPr="006F6D2E">
        <w:rPr>
          <w:rFonts w:ascii="Calibri" w:eastAsia="Calibri" w:hAnsi="Calibri" w:cs="Calibri"/>
          <w:b/>
          <w:bCs/>
          <w:lang w:val="es-AR"/>
        </w:rPr>
        <w:t>!</w:t>
      </w:r>
      <w:proofErr w:type="gramEnd"/>
      <w:r w:rsidRPr="006F6D2E">
        <w:rPr>
          <w:rFonts w:ascii="Calibri" w:eastAsia="Calibri" w:hAnsi="Calibri" w:cs="Calibri"/>
          <w:b/>
          <w:bCs/>
          <w:lang w:val="es-AR"/>
        </w:rPr>
        <w:t>:</w:t>
      </w:r>
    </w:p>
    <w:p w14:paraId="7B4BF3CD" w14:textId="77777777" w:rsidR="009B0905" w:rsidRPr="009B0905" w:rsidRDefault="009B0905" w:rsidP="009B0905">
      <w:pPr>
        <w:spacing w:line="278" w:lineRule="auto"/>
        <w:jc w:val="both"/>
        <w:rPr>
          <w:rFonts w:ascii="Calibri" w:eastAsia="Calibri" w:hAnsi="Calibri" w:cs="Calibri"/>
          <w:lang w:val="es-AR"/>
        </w:rPr>
      </w:pPr>
      <w:r w:rsidRPr="009B0905">
        <w:rPr>
          <w:rFonts w:ascii="Calibri" w:eastAsia="Calibri" w:hAnsi="Calibri" w:cs="Calibri"/>
          <w:lang w:val="es-AR"/>
        </w:rPr>
        <w:t xml:space="preserve">Constanza Cilley | </w:t>
      </w:r>
      <w:proofErr w:type="gramStart"/>
      <w:r w:rsidRPr="009B0905">
        <w:rPr>
          <w:rFonts w:ascii="Calibri" w:eastAsia="Calibri" w:hAnsi="Calibri" w:cs="Calibri"/>
          <w:lang w:val="es-AR"/>
        </w:rPr>
        <w:t>Directora Ejecutiva</w:t>
      </w:r>
      <w:proofErr w:type="gramEnd"/>
      <w:r w:rsidRPr="009B0905">
        <w:rPr>
          <w:rFonts w:ascii="Calibri" w:eastAsia="Calibri" w:hAnsi="Calibri" w:cs="Calibri"/>
          <w:lang w:val="es-AR"/>
        </w:rPr>
        <w:t xml:space="preserve"> VOICES!</w:t>
      </w:r>
    </w:p>
    <w:p w14:paraId="2BD4F749" w14:textId="77777777" w:rsidR="009B0905" w:rsidRDefault="009B0905" w:rsidP="009B0905">
      <w:pPr>
        <w:spacing w:line="278" w:lineRule="auto"/>
        <w:jc w:val="both"/>
        <w:rPr>
          <w:rFonts w:ascii="Calibri" w:eastAsia="Calibri" w:hAnsi="Calibri" w:cs="Calibri"/>
        </w:rPr>
      </w:pPr>
      <w:hyperlink r:id="rId10">
        <w:r>
          <w:rPr>
            <w:rFonts w:ascii="Calibri" w:eastAsia="Calibri" w:hAnsi="Calibri" w:cs="Calibri"/>
            <w:color w:val="467886"/>
            <w:u w:val="single"/>
          </w:rPr>
          <w:t>constanzacilley@voicesconsultancy.com</w:t>
        </w:r>
      </w:hyperlink>
    </w:p>
    <w:p w14:paraId="241F7015" w14:textId="77777777" w:rsidR="009B0905" w:rsidRDefault="009B0905" w:rsidP="009B0905">
      <w:pPr>
        <w:spacing w:line="278" w:lineRule="auto"/>
        <w:jc w:val="both"/>
        <w:rPr>
          <w:rFonts w:ascii="Calibri" w:eastAsia="Calibri" w:hAnsi="Calibri" w:cs="Calibri"/>
          <w:b/>
          <w:bCs/>
        </w:rPr>
      </w:pPr>
      <w:r>
        <w:rPr>
          <w:rFonts w:ascii="Calibri" w:eastAsia="Calibri" w:hAnsi="Calibri" w:cs="Calibri"/>
        </w:rPr>
        <w:t>Cel: 1565724467</w:t>
      </w:r>
    </w:p>
    <w:p w14:paraId="500A5BD4" w14:textId="651B90D2" w:rsidR="00F240C4" w:rsidRPr="0040663A" w:rsidRDefault="00F240C4" w:rsidP="009B0905">
      <w:pPr>
        <w:rPr>
          <w:lang w:val="es-AR"/>
        </w:rPr>
      </w:pPr>
    </w:p>
    <w:sectPr w:rsidR="00F240C4" w:rsidRPr="0040663A" w:rsidSect="008243EC">
      <w:headerReference w:type="default" r:id="rId11"/>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A6550" w14:textId="77777777" w:rsidR="00C13BD3" w:rsidRDefault="00C13BD3" w:rsidP="00994289">
      <w:pPr>
        <w:spacing w:line="240" w:lineRule="auto"/>
      </w:pPr>
      <w:r>
        <w:separator/>
      </w:r>
    </w:p>
  </w:endnote>
  <w:endnote w:type="continuationSeparator" w:id="0">
    <w:p w14:paraId="1FBD4F07" w14:textId="77777777" w:rsidR="00C13BD3" w:rsidRDefault="00C13BD3" w:rsidP="0099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4CADD67-E486-4A11-B056-A50E2E4F4CE1}"/>
    <w:embedBold r:id="rId2" w:fontKey="{6E46F139-0150-4352-924C-623D81AF2172}"/>
    <w:embedItalic r:id="rId3" w:fontKey="{82019C5F-5D68-4546-AE70-71D13A775B6C}"/>
    <w:embedBoldItalic r:id="rId4" w:fontKey="{7590E8E5-D395-42A6-98D7-75CA3169FC30}"/>
  </w:font>
  <w:font w:name="Aptos">
    <w:charset w:val="00"/>
    <w:family w:val="swiss"/>
    <w:pitch w:val="variable"/>
    <w:sig w:usb0="20000287" w:usb1="00000003" w:usb2="00000000" w:usb3="00000000" w:csb0="0000019F" w:csb1="00000000"/>
    <w:embedRegular r:id="rId5" w:fontKey="{3B795D9E-96D5-4C65-B82E-669E5D8306E5}"/>
  </w:font>
  <w:font w:name="Cambria">
    <w:panose1 w:val="02040503050406030204"/>
    <w:charset w:val="00"/>
    <w:family w:val="roman"/>
    <w:pitch w:val="variable"/>
    <w:sig w:usb0="E00006FF" w:usb1="420024FF" w:usb2="02000000" w:usb3="00000000" w:csb0="0000019F" w:csb1="00000000"/>
    <w:embedRegular r:id="rId6" w:fontKey="{8BE6B4C9-775E-40EF-9048-622ADCFEA51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6ADD5" w14:textId="77777777" w:rsidR="00C13BD3" w:rsidRDefault="00C13BD3" w:rsidP="00994289">
      <w:pPr>
        <w:spacing w:line="240" w:lineRule="auto"/>
      </w:pPr>
      <w:r>
        <w:separator/>
      </w:r>
    </w:p>
  </w:footnote>
  <w:footnote w:type="continuationSeparator" w:id="0">
    <w:p w14:paraId="5EFFE48D" w14:textId="77777777" w:rsidR="00C13BD3" w:rsidRDefault="00C13BD3" w:rsidP="00994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D99D" w14:textId="4C1F56DD" w:rsidR="00994289" w:rsidRDefault="00994289" w:rsidP="00994289">
    <w:pPr>
      <w:pStyle w:val="Encabezado"/>
    </w:pPr>
    <w:r>
      <w:rPr>
        <w:rFonts w:ascii="Aptos" w:eastAsia="Aptos" w:hAnsi="Aptos" w:cs="Aptos"/>
        <w:noProof/>
        <w:sz w:val="24"/>
        <w:szCs w:val="24"/>
      </w:rPr>
      <w:drawing>
        <wp:inline distT="0" distB="0" distL="0" distR="0" wp14:anchorId="72ED20BE" wp14:editId="0E0E0885">
          <wp:extent cx="990600" cy="718374"/>
          <wp:effectExtent l="0" t="0" r="0" b="5715"/>
          <wp:docPr id="2" name="image1.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Logotipo, nombre de la empresa&#10;&#10;El contenido generado por IA puede ser incorrecto."/>
                  <pic:cNvPicPr preferRelativeResize="0"/>
                </pic:nvPicPr>
                <pic:blipFill>
                  <a:blip r:embed="rId1"/>
                  <a:srcRect/>
                  <a:stretch>
                    <a:fillRect/>
                  </a:stretch>
                </pic:blipFill>
                <pic:spPr>
                  <a:xfrm>
                    <a:off x="0" y="0"/>
                    <a:ext cx="996143" cy="722394"/>
                  </a:xfrm>
                  <a:prstGeom prst="rect">
                    <a:avLst/>
                  </a:prstGeom>
                  <a:ln/>
                </pic:spPr>
              </pic:pic>
            </a:graphicData>
          </a:graphic>
        </wp:inline>
      </w:drawing>
    </w:r>
    <w:r>
      <w:t xml:space="preserve">                    </w:t>
    </w:r>
    <w:r>
      <w:tab/>
    </w:r>
    <w:r>
      <w:tab/>
      <w:t xml:space="preserve">      </w:t>
    </w:r>
    <w:r>
      <w:rPr>
        <w:rFonts w:ascii="Aptos" w:eastAsia="Aptos" w:hAnsi="Aptos" w:cs="Aptos"/>
        <w:noProof/>
        <w:sz w:val="24"/>
        <w:szCs w:val="24"/>
      </w:rPr>
      <w:drawing>
        <wp:inline distT="0" distB="0" distL="0" distR="0" wp14:anchorId="21F9E84A" wp14:editId="0B512ED6">
          <wp:extent cx="1492370" cy="494186"/>
          <wp:effectExtent l="0" t="0" r="0" b="1270"/>
          <wp:docPr id="1854593240" name="image2.png" descr="Imagen que contiene 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png" descr="Imagen que contiene Logotipo&#10;&#10;El contenido generado por IA puede ser incorrecto."/>
                  <pic:cNvPicPr preferRelativeResize="0"/>
                </pic:nvPicPr>
                <pic:blipFill>
                  <a:blip r:embed="rId2"/>
                  <a:srcRect/>
                  <a:stretch>
                    <a:fillRect/>
                  </a:stretch>
                </pic:blipFill>
                <pic:spPr>
                  <a:xfrm>
                    <a:off x="0" y="0"/>
                    <a:ext cx="1572174" cy="520612"/>
                  </a:xfrm>
                  <a:prstGeom prst="rect">
                    <a:avLst/>
                  </a:prstGeom>
                  <a:ln/>
                </pic:spPr>
              </pic:pic>
            </a:graphicData>
          </a:graphic>
        </wp:inline>
      </w:drawing>
    </w:r>
    <w:r>
      <w:t xml:space="preserve">                                                                       </w:t>
    </w:r>
  </w:p>
  <w:p w14:paraId="4E184E50" w14:textId="77777777" w:rsidR="00994289" w:rsidRDefault="0099428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0C4"/>
    <w:rsid w:val="00002DA6"/>
    <w:rsid w:val="00014CD7"/>
    <w:rsid w:val="00017EDD"/>
    <w:rsid w:val="00032BC2"/>
    <w:rsid w:val="00062858"/>
    <w:rsid w:val="000B098C"/>
    <w:rsid w:val="000E4B5D"/>
    <w:rsid w:val="000F6D2E"/>
    <w:rsid w:val="0013658A"/>
    <w:rsid w:val="00140430"/>
    <w:rsid w:val="001410DF"/>
    <w:rsid w:val="00142A01"/>
    <w:rsid w:val="0014574C"/>
    <w:rsid w:val="00156356"/>
    <w:rsid w:val="00172D5B"/>
    <w:rsid w:val="0018144E"/>
    <w:rsid w:val="001D7ACB"/>
    <w:rsid w:val="00202A83"/>
    <w:rsid w:val="00215781"/>
    <w:rsid w:val="00221DB1"/>
    <w:rsid w:val="0024114D"/>
    <w:rsid w:val="002457F9"/>
    <w:rsid w:val="002D51CD"/>
    <w:rsid w:val="00311699"/>
    <w:rsid w:val="0040663A"/>
    <w:rsid w:val="00422B20"/>
    <w:rsid w:val="004653DF"/>
    <w:rsid w:val="00490D55"/>
    <w:rsid w:val="005070CA"/>
    <w:rsid w:val="00556984"/>
    <w:rsid w:val="005E34B4"/>
    <w:rsid w:val="0062672A"/>
    <w:rsid w:val="006456EB"/>
    <w:rsid w:val="006516D8"/>
    <w:rsid w:val="00661E34"/>
    <w:rsid w:val="00687916"/>
    <w:rsid w:val="006F607D"/>
    <w:rsid w:val="006F6D2E"/>
    <w:rsid w:val="00717DB5"/>
    <w:rsid w:val="00755148"/>
    <w:rsid w:val="007578C8"/>
    <w:rsid w:val="007C7A7B"/>
    <w:rsid w:val="007D4931"/>
    <w:rsid w:val="008243EC"/>
    <w:rsid w:val="00865775"/>
    <w:rsid w:val="0088381F"/>
    <w:rsid w:val="008A4410"/>
    <w:rsid w:val="008B60AB"/>
    <w:rsid w:val="009774AE"/>
    <w:rsid w:val="0098044C"/>
    <w:rsid w:val="00994289"/>
    <w:rsid w:val="009A4BBA"/>
    <w:rsid w:val="009B0905"/>
    <w:rsid w:val="009B2405"/>
    <w:rsid w:val="00A53402"/>
    <w:rsid w:val="00A71777"/>
    <w:rsid w:val="00B45815"/>
    <w:rsid w:val="00B939A8"/>
    <w:rsid w:val="00BA2A48"/>
    <w:rsid w:val="00C13BD3"/>
    <w:rsid w:val="00C14529"/>
    <w:rsid w:val="00C3331D"/>
    <w:rsid w:val="00C40012"/>
    <w:rsid w:val="00C42C47"/>
    <w:rsid w:val="00C44BFE"/>
    <w:rsid w:val="00C93230"/>
    <w:rsid w:val="00C9498B"/>
    <w:rsid w:val="00C953D3"/>
    <w:rsid w:val="00C96190"/>
    <w:rsid w:val="00CA2452"/>
    <w:rsid w:val="00CC166C"/>
    <w:rsid w:val="00CF7290"/>
    <w:rsid w:val="00D2553E"/>
    <w:rsid w:val="00D357D4"/>
    <w:rsid w:val="00DB7745"/>
    <w:rsid w:val="00DD4E43"/>
    <w:rsid w:val="00E7042D"/>
    <w:rsid w:val="00E8308F"/>
    <w:rsid w:val="00E953BC"/>
    <w:rsid w:val="00F04BD2"/>
    <w:rsid w:val="00F240C4"/>
    <w:rsid w:val="00F25DBB"/>
    <w:rsid w:val="00F51EA7"/>
    <w:rsid w:val="00F621AE"/>
    <w:rsid w:val="00F8055C"/>
    <w:rsid w:val="00F947BA"/>
    <w:rsid w:val="00FA7F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76202"/>
  <w15:docId w15:val="{1ECBBABF-A5AF-468B-A210-5341D65F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984"/>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Encabezado">
    <w:name w:val="header"/>
    <w:basedOn w:val="Normal"/>
    <w:link w:val="EncabezadoCar"/>
    <w:uiPriority w:val="99"/>
    <w:unhideWhenUsed/>
    <w:rsid w:val="00994289"/>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994289"/>
  </w:style>
  <w:style w:type="paragraph" w:styleId="Piedepgina">
    <w:name w:val="footer"/>
    <w:basedOn w:val="Normal"/>
    <w:link w:val="PiedepginaCar"/>
    <w:uiPriority w:val="99"/>
    <w:unhideWhenUsed/>
    <w:rsid w:val="00994289"/>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994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onstanzacilley@voicesconsultancy.com" TargetMode="External"/><Relationship Id="rId4" Type="http://schemas.openxmlformats.org/officeDocument/2006/relationships/webSettings" Target="webSettings.xml"/><Relationship Id="rId9" Type="http://schemas.openxmlformats.org/officeDocument/2006/relationships/hyperlink" Target="http://www.voicesconsultancy.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81112147437445E-2"/>
          <c:y val="0.13442520987606077"/>
          <c:w val="0.94907407407407407"/>
          <c:h val="0.77351831021122364"/>
        </c:manualLayout>
      </c:layout>
      <c:barChart>
        <c:barDir val="col"/>
        <c:grouping val="stacked"/>
        <c:varyColors val="0"/>
        <c:ser>
          <c:idx val="0"/>
          <c:order val="0"/>
          <c:tx>
            <c:strRef>
              <c:f>Hoja1!$B$1</c:f>
              <c:strCache>
                <c:ptCount val="1"/>
                <c:pt idx="0">
                  <c:v>Si</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j-lt"/>
                    <a:ea typeface="+mn-ea"/>
                    <a:cs typeface="+mn-cs"/>
                  </a:defRPr>
                </a:pPr>
                <a:endParaRPr lang="es-A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ARGENTINA</c:v>
                </c:pt>
              </c:strCache>
            </c:strRef>
          </c:cat>
          <c:val>
            <c:numRef>
              <c:f>Hoja1!$B$2</c:f>
              <c:numCache>
                <c:formatCode>###0%</c:formatCode>
                <c:ptCount val="1"/>
                <c:pt idx="0">
                  <c:v>0.55311632600035332</c:v>
                </c:pt>
              </c:numCache>
            </c:numRef>
          </c:val>
          <c:extLst>
            <c:ext xmlns:c16="http://schemas.microsoft.com/office/drawing/2014/chart" uri="{C3380CC4-5D6E-409C-BE32-E72D297353CC}">
              <c16:uniqueId val="{00000000-6EF0-4F9A-856A-FE19F083E12B}"/>
            </c:ext>
          </c:extLst>
        </c:ser>
        <c:ser>
          <c:idx val="1"/>
          <c:order val="1"/>
          <c:tx>
            <c:strRef>
              <c:f>Hoja1!$C$1</c:f>
              <c:strCache>
                <c:ptCount val="1"/>
                <c:pt idx="0">
                  <c:v>No</c:v>
                </c:pt>
              </c:strCache>
            </c:strRef>
          </c:tx>
          <c:spPr>
            <a:solidFill>
              <a:srgbClr val="EE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j-lt"/>
                    <a:ea typeface="+mn-ea"/>
                    <a:cs typeface="+mn-cs"/>
                  </a:defRPr>
                </a:pPr>
                <a:endParaRPr lang="es-A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ARGENTINA</c:v>
                </c:pt>
              </c:strCache>
            </c:strRef>
          </c:cat>
          <c:val>
            <c:numRef>
              <c:f>Hoja1!$C$2</c:f>
              <c:numCache>
                <c:formatCode>###0%</c:formatCode>
                <c:ptCount val="1"/>
                <c:pt idx="0">
                  <c:v>0.27722037051081266</c:v>
                </c:pt>
              </c:numCache>
            </c:numRef>
          </c:val>
          <c:extLst>
            <c:ext xmlns:c16="http://schemas.microsoft.com/office/drawing/2014/chart" uri="{C3380CC4-5D6E-409C-BE32-E72D297353CC}">
              <c16:uniqueId val="{00000001-6EF0-4F9A-856A-FE19F083E12B}"/>
            </c:ext>
          </c:extLst>
        </c:ser>
        <c:ser>
          <c:idx val="2"/>
          <c:order val="2"/>
          <c:tx>
            <c:strRef>
              <c:f>Hoja1!$D$1</c:f>
              <c:strCache>
                <c:ptCount val="1"/>
                <c:pt idx="0">
                  <c:v>Ya tengo una vivienda propia</c:v>
                </c:pt>
              </c:strCache>
            </c:strRef>
          </c:tx>
          <c:spPr>
            <a:solidFill>
              <a:srgbClr val="00B0F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j-lt"/>
                    <a:ea typeface="+mn-ea"/>
                    <a:cs typeface="+mn-cs"/>
                  </a:defRPr>
                </a:pPr>
                <a:endParaRPr lang="es-A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ARGENTINA</c:v>
                </c:pt>
              </c:strCache>
            </c:strRef>
          </c:cat>
          <c:val>
            <c:numRef>
              <c:f>Hoja1!$D$2</c:f>
              <c:numCache>
                <c:formatCode>###0%</c:formatCode>
                <c:ptCount val="1"/>
                <c:pt idx="0">
                  <c:v>4.9263680779930298E-2</c:v>
                </c:pt>
              </c:numCache>
            </c:numRef>
          </c:val>
          <c:extLst>
            <c:ext xmlns:c16="http://schemas.microsoft.com/office/drawing/2014/chart" uri="{C3380CC4-5D6E-409C-BE32-E72D297353CC}">
              <c16:uniqueId val="{00000002-6EF0-4F9A-856A-FE19F083E12B}"/>
            </c:ext>
          </c:extLst>
        </c:ser>
        <c:ser>
          <c:idx val="3"/>
          <c:order val="3"/>
          <c:tx>
            <c:strRef>
              <c:f>Hoja1!$E$1</c:f>
              <c:strCache>
                <c:ptCount val="1"/>
                <c:pt idx="0">
                  <c:v>No sabe/ no contesta</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j-lt"/>
                    <a:ea typeface="+mn-ea"/>
                    <a:cs typeface="+mn-cs"/>
                  </a:defRPr>
                </a:pPr>
                <a:endParaRPr lang="es-A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ARGENTINA</c:v>
                </c:pt>
              </c:strCache>
            </c:strRef>
          </c:cat>
          <c:val>
            <c:numRef>
              <c:f>Hoja1!$E$2</c:f>
              <c:numCache>
                <c:formatCode>0%</c:formatCode>
                <c:ptCount val="1"/>
                <c:pt idx="0">
                  <c:v>0.12</c:v>
                </c:pt>
              </c:numCache>
            </c:numRef>
          </c:val>
          <c:extLst>
            <c:ext xmlns:c16="http://schemas.microsoft.com/office/drawing/2014/chart" uri="{C3380CC4-5D6E-409C-BE32-E72D297353CC}">
              <c16:uniqueId val="{00000000-50F4-4BF8-912F-88F40254B7A1}"/>
            </c:ext>
          </c:extLst>
        </c:ser>
        <c:dLbls>
          <c:dLblPos val="ctr"/>
          <c:showLegendKey val="0"/>
          <c:showVal val="1"/>
          <c:showCatName val="0"/>
          <c:showSerName val="0"/>
          <c:showPercent val="0"/>
          <c:showBubbleSize val="0"/>
        </c:dLbls>
        <c:gapWidth val="150"/>
        <c:overlap val="100"/>
        <c:axId val="1416601855"/>
        <c:axId val="1221937855"/>
      </c:barChart>
      <c:catAx>
        <c:axId val="1416601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s-AR"/>
          </a:p>
        </c:txPr>
        <c:crossAx val="1221937855"/>
        <c:crosses val="autoZero"/>
        <c:auto val="1"/>
        <c:lblAlgn val="ctr"/>
        <c:lblOffset val="100"/>
        <c:noMultiLvlLbl val="0"/>
      </c:catAx>
      <c:valAx>
        <c:axId val="1221937855"/>
        <c:scaling>
          <c:orientation val="minMax"/>
          <c:max val="1"/>
        </c:scaling>
        <c:delete val="1"/>
        <c:axPos val="l"/>
        <c:numFmt formatCode="###0%" sourceLinked="1"/>
        <c:majorTickMark val="none"/>
        <c:minorTickMark val="none"/>
        <c:tickLblPos val="nextTo"/>
        <c:crossAx val="1416601855"/>
        <c:crosses val="autoZero"/>
        <c:crossBetween val="between"/>
      </c:valAx>
      <c:spPr>
        <a:noFill/>
        <a:ln>
          <a:noFill/>
        </a:ln>
        <a:effectLst/>
      </c:spPr>
    </c:plotArea>
    <c:legend>
      <c:legendPos val="t"/>
      <c:layout>
        <c:manualLayout>
          <c:xMode val="edge"/>
          <c:yMode val="edge"/>
          <c:x val="3.3312776517993581E-2"/>
          <c:y val="2.7777777777777776E-2"/>
          <c:w val="0.93499338563591539"/>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s-A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es-A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118123294289704E-2"/>
          <c:y val="0.10759129144111869"/>
          <c:w val="0.94933976097588324"/>
          <c:h val="0.70354962180465885"/>
        </c:manualLayout>
      </c:layout>
      <c:barChart>
        <c:barDir val="col"/>
        <c:grouping val="percentStacked"/>
        <c:varyColors val="0"/>
        <c:ser>
          <c:idx val="0"/>
          <c:order val="0"/>
          <c:tx>
            <c:strRef>
              <c:f>Hoja1!$B$1</c:f>
              <c:strCache>
                <c:ptCount val="1"/>
                <c:pt idx="0">
                  <c:v>Sí, pero solo si pudiera hacerlo legalmente</c:v>
                </c:pt>
              </c:strCache>
            </c:strRef>
          </c:tx>
          <c:spPr>
            <a:solidFill>
              <a:schemeClr val="accent3"/>
            </a:solidFill>
            <a:ln>
              <a:noFill/>
            </a:ln>
            <a:effectLst/>
          </c:spPr>
          <c:invertIfNegative val="0"/>
          <c:dLbls>
            <c:dLbl>
              <c:idx val="2"/>
              <c:layout>
                <c:manualLayout>
                  <c:x val="1.8654976214905327E-3"/>
                  <c:y val="-3.390875462392102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33-46DD-9AB8-0FB1072CEF16}"/>
                </c:ext>
              </c:extLst>
            </c:dLbl>
            <c:dLbl>
              <c:idx val="4"/>
              <c:layout>
                <c:manualLayout>
                  <c:x val="-1.7100197320724551E-17"/>
                  <c:y val="4.007398273736128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033-46DD-9AB8-0FB1072CEF16}"/>
                </c:ext>
              </c:extLst>
            </c:dLbl>
            <c:dLbl>
              <c:idx val="6"/>
              <c:layout>
                <c:manualLayout>
                  <c:x val="3.730995242981048E-3"/>
                  <c:y val="-4.315659679408143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j-lt"/>
                      <a:ea typeface="+mn-ea"/>
                      <a:cs typeface="+mn-cs"/>
                    </a:defRPr>
                  </a:pPr>
                  <a:endParaRPr lang="es-AR"/>
                </a:p>
              </c:txPr>
              <c:dLblPos val="ctr"/>
              <c:showLegendKey val="0"/>
              <c:showVal val="1"/>
              <c:showCatName val="0"/>
              <c:showSerName val="0"/>
              <c:showPercent val="0"/>
              <c:showBubbleSize val="0"/>
              <c:extLst>
                <c:ext xmlns:c15="http://schemas.microsoft.com/office/drawing/2012/chart" uri="{CE6537A1-D6FC-4f65-9D91-7224C49458BB}">
                  <c15:layout>
                    <c:manualLayout>
                      <c:w val="4.0210727786440185E-2"/>
                      <c:h val="2.1532180548948027E-2"/>
                    </c:manualLayout>
                  </c15:layout>
                </c:ext>
                <c:ext xmlns:c16="http://schemas.microsoft.com/office/drawing/2014/chart" uri="{C3380CC4-5D6E-409C-BE32-E72D297353CC}">
                  <c16:uniqueId val="{00000009-E033-46DD-9AB8-0FB1072CEF16}"/>
                </c:ext>
              </c:extLst>
            </c:dLbl>
            <c:dLbl>
              <c:idx val="7"/>
              <c:layout>
                <c:manualLayout>
                  <c:x val="-5.5964928644715974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033-46DD-9AB8-0FB1072CEF16}"/>
                </c:ext>
              </c:extLst>
            </c:dLbl>
            <c:dLbl>
              <c:idx val="8"/>
              <c:layout>
                <c:manualLayout>
                  <c:x val="-3.4200394641449101E-17"/>
                  <c:y val="4.623921085080148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033-46DD-9AB8-0FB1072CEF16}"/>
                </c:ext>
              </c:extLst>
            </c:dLbl>
            <c:dLbl>
              <c:idx val="10"/>
              <c:layout>
                <c:manualLayout>
                  <c:x val="0"/>
                  <c:y val="5.54870530209617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033-46DD-9AB8-0FB1072CEF16}"/>
                </c:ext>
              </c:extLst>
            </c:dLbl>
            <c:dLbl>
              <c:idx val="12"/>
              <c:layout>
                <c:manualLayout>
                  <c:x val="-3.4200394641449101E-17"/>
                  <c:y val="-1.84956843403205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033-46DD-9AB8-0FB1072CEF16}"/>
                </c:ext>
              </c:extLst>
            </c:dLbl>
            <c:dLbl>
              <c:idx val="14"/>
              <c:layout>
                <c:manualLayout>
                  <c:x val="1.8654976214905327E-3"/>
                  <c:y val="-9.2478421701601837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033-46DD-9AB8-0FB1072CEF16}"/>
                </c:ext>
              </c:extLst>
            </c:dLbl>
            <c:dLbl>
              <c:idx val="16"/>
              <c:layout>
                <c:manualLayout>
                  <c:x val="-6.8400789282898202E-17"/>
                  <c:y val="1.54130702836004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E033-46DD-9AB8-0FB1072CEF16}"/>
                </c:ext>
              </c:extLst>
            </c:dLbl>
            <c:dLbl>
              <c:idx val="17"/>
              <c:layout>
                <c:manualLayout>
                  <c:x val="0"/>
                  <c:y val="4.6239210850801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033-46DD-9AB8-0FB1072CEF16}"/>
                </c:ext>
              </c:extLst>
            </c:dLbl>
            <c:dLbl>
              <c:idx val="19"/>
              <c:layout>
                <c:manualLayout>
                  <c:x val="0"/>
                  <c:y val="-1.84956843403205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033-46DD-9AB8-0FB1072CEF16}"/>
                </c:ext>
              </c:extLst>
            </c:dLbl>
            <c:dLbl>
              <c:idx val="22"/>
              <c:layout>
                <c:manualLayout>
                  <c:x val="-6.8400789282898202E-17"/>
                  <c:y val="-2.46609124537607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033-46DD-9AB8-0FB1072CEF16}"/>
                </c:ext>
              </c:extLst>
            </c:dLbl>
            <c:dLbl>
              <c:idx val="23"/>
              <c:layout>
                <c:manualLayout>
                  <c:x val="1.8654976214905327E-3"/>
                  <c:y val="6.47348951911220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033-46DD-9AB8-0FB1072CEF16}"/>
                </c:ext>
              </c:extLst>
            </c:dLbl>
            <c:dLbl>
              <c:idx val="26"/>
              <c:layout>
                <c:manualLayout>
                  <c:x val="-6.8400789282898202E-17"/>
                  <c:y val="3.082626192995901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j-lt"/>
                      <a:ea typeface="+mn-ea"/>
                      <a:cs typeface="+mn-cs"/>
                    </a:defRPr>
                  </a:pPr>
                  <a:endParaRPr lang="es-AR"/>
                </a:p>
              </c:txPr>
              <c:dLblPos val="ctr"/>
              <c:showLegendKey val="0"/>
              <c:showVal val="1"/>
              <c:showCatName val="0"/>
              <c:showSerName val="0"/>
              <c:showPercent val="0"/>
              <c:showBubbleSize val="0"/>
              <c:extLst>
                <c:ext xmlns:c15="http://schemas.microsoft.com/office/drawing/2012/chart" uri="{CE6537A1-D6FC-4f65-9D91-7224C49458BB}">
                  <c15:layout>
                    <c:manualLayout>
                      <c:w val="4.0210727786440185E-2"/>
                      <c:h val="6.4688777343029399E-2"/>
                    </c:manualLayout>
                  </c15:layout>
                </c:ext>
                <c:ext xmlns:c16="http://schemas.microsoft.com/office/drawing/2014/chart" uri="{C3380CC4-5D6E-409C-BE32-E72D297353CC}">
                  <c16:uniqueId val="{00000011-E033-46DD-9AB8-0FB1072CEF16}"/>
                </c:ext>
              </c:extLst>
            </c:dLbl>
            <c:dLbl>
              <c:idx val="28"/>
              <c:layout>
                <c:manualLayout>
                  <c:x val="-6.8400789282898202E-17"/>
                  <c:y val="4.315659679408127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033-46DD-9AB8-0FB1072CEF16}"/>
                </c:ext>
              </c:extLst>
            </c:dLbl>
            <c:dLbl>
              <c:idx val="30"/>
              <c:layout>
                <c:manualLayout>
                  <c:x val="0"/>
                  <c:y val="4.00739827373611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033-46DD-9AB8-0FB1072CEF16}"/>
                </c:ext>
              </c:extLst>
            </c:dLbl>
            <c:dLbl>
              <c:idx val="36"/>
              <c:layout>
                <c:manualLayout>
                  <c:x val="1.8654976214905327E-3"/>
                  <c:y val="3.082614056720098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033-46DD-9AB8-0FB1072CEF16}"/>
                </c:ext>
              </c:extLst>
            </c:dLbl>
            <c:dLbl>
              <c:idx val="37"/>
              <c:layout>
                <c:manualLayout>
                  <c:x val="-1.368015785657964E-16"/>
                  <c:y val="-3.082614056720098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E033-46DD-9AB8-0FB1072CEF16}"/>
                </c:ext>
              </c:extLst>
            </c:dLbl>
            <c:dLbl>
              <c:idx val="39"/>
              <c:layout>
                <c:manualLayout>
                  <c:x val="0"/>
                  <c:y val="3.082614056720098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033-46DD-9AB8-0FB1072CEF16}"/>
                </c:ext>
              </c:extLst>
            </c:dLbl>
            <c:dLbl>
              <c:idx val="44"/>
              <c:layout>
                <c:manualLayout>
                  <c:x val="1.8654976214905327E-3"/>
                  <c:y val="4.00739827373611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E033-46DD-9AB8-0FB1072CEF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j-lt"/>
                    <a:ea typeface="+mn-ea"/>
                    <a:cs typeface="+mn-cs"/>
                  </a:defRPr>
                </a:pPr>
                <a:endParaRPr lang="es-A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Hoja1!$A$2:$A$47</c:f>
              <c:strCache>
                <c:ptCount val="46"/>
                <c:pt idx="0">
                  <c:v>TOTAL</c:v>
                </c:pt>
                <c:pt idx="1">
                  <c:v>Costa de Marfil</c:v>
                </c:pt>
                <c:pt idx="2">
                  <c:v>México</c:v>
                </c:pt>
                <c:pt idx="3">
                  <c:v>España</c:v>
                </c:pt>
                <c:pt idx="4">
                  <c:v>Marruecos</c:v>
                </c:pt>
                <c:pt idx="5">
                  <c:v>Ecuador</c:v>
                </c:pt>
                <c:pt idx="6">
                  <c:v>Chile</c:v>
                </c:pt>
                <c:pt idx="7">
                  <c:v>Paraguay</c:v>
                </c:pt>
                <c:pt idx="8">
                  <c:v>Argentina</c:v>
                </c:pt>
                <c:pt idx="9">
                  <c:v>Reino Unido</c:v>
                </c:pt>
                <c:pt idx="10">
                  <c:v>Croacia</c:v>
                </c:pt>
                <c:pt idx="11">
                  <c:v>Brasil</c:v>
                </c:pt>
                <c:pt idx="12">
                  <c:v>Finlandia</c:v>
                </c:pt>
                <c:pt idx="13">
                  <c:v>Perú</c:v>
                </c:pt>
                <c:pt idx="14">
                  <c:v>Serbia</c:v>
                </c:pt>
                <c:pt idx="15">
                  <c:v>Eslovaquia</c:v>
                </c:pt>
                <c:pt idx="16">
                  <c:v>India</c:v>
                </c:pt>
                <c:pt idx="17">
                  <c:v>Corea del Sur</c:v>
                </c:pt>
                <c:pt idx="18">
                  <c:v>Colombia</c:v>
                </c:pt>
                <c:pt idx="19">
                  <c:v>Grecia</c:v>
                </c:pt>
                <c:pt idx="20">
                  <c:v>Italia</c:v>
                </c:pt>
                <c:pt idx="21">
                  <c:v>Irlanda</c:v>
                </c:pt>
                <c:pt idx="22">
                  <c:v>Eslovenia</c:v>
                </c:pt>
                <c:pt idx="23">
                  <c:v>Venezuela</c:v>
                </c:pt>
                <c:pt idx="24">
                  <c:v>Australia</c:v>
                </c:pt>
                <c:pt idx="25">
                  <c:v>Georgia</c:v>
                </c:pt>
                <c:pt idx="26">
                  <c:v>Indonesia</c:v>
                </c:pt>
                <c:pt idx="27">
                  <c:v>Alemania</c:v>
                </c:pt>
                <c:pt idx="28">
                  <c:v>Filipinas</c:v>
                </c:pt>
                <c:pt idx="29">
                  <c:v>Malasia</c:v>
                </c:pt>
                <c:pt idx="30">
                  <c:v>Francia</c:v>
                </c:pt>
                <c:pt idx="31">
                  <c:v>Países Bajos</c:v>
                </c:pt>
                <c:pt idx="32">
                  <c:v>Vietnam</c:v>
                </c:pt>
                <c:pt idx="33">
                  <c:v>Polonia</c:v>
                </c:pt>
                <c:pt idx="34">
                  <c:v>Suecia</c:v>
                </c:pt>
                <c:pt idx="35">
                  <c:v>Tailandia</c:v>
                </c:pt>
                <c:pt idx="36">
                  <c:v>Pakistán</c:v>
                </c:pt>
                <c:pt idx="37">
                  <c:v>Canadá</c:v>
                </c:pt>
                <c:pt idx="38">
                  <c:v>Letonia</c:v>
                </c:pt>
                <c:pt idx="39">
                  <c:v>Noruega</c:v>
                </c:pt>
                <c:pt idx="40">
                  <c:v>Estados Unidos</c:v>
                </c:pt>
                <c:pt idx="41">
                  <c:v>Turquía</c:v>
                </c:pt>
                <c:pt idx="42">
                  <c:v>Dinamarca</c:v>
                </c:pt>
                <c:pt idx="43">
                  <c:v>China</c:v>
                </c:pt>
                <c:pt idx="44">
                  <c:v>Hong Kong</c:v>
                </c:pt>
                <c:pt idx="45">
                  <c:v>Japón</c:v>
                </c:pt>
              </c:strCache>
            </c:strRef>
          </c:cat>
          <c:val>
            <c:numRef>
              <c:f>Hoja1!$B$2:$B$47</c:f>
              <c:numCache>
                <c:formatCode>###0%</c:formatCode>
                <c:ptCount val="46"/>
                <c:pt idx="0">
                  <c:v>0.50747500218541519</c:v>
                </c:pt>
                <c:pt idx="1">
                  <c:v>0.77777777777777768</c:v>
                </c:pt>
                <c:pt idx="2">
                  <c:v>0.77676551654354364</c:v>
                </c:pt>
                <c:pt idx="3">
                  <c:v>0.77474763227581922</c:v>
                </c:pt>
                <c:pt idx="4">
                  <c:v>0.69832402234636604</c:v>
                </c:pt>
                <c:pt idx="5">
                  <c:v>0.68575904746793681</c:v>
                </c:pt>
                <c:pt idx="6">
                  <c:v>0.68098482057405307</c:v>
                </c:pt>
                <c:pt idx="7">
                  <c:v>0.67733369340174621</c:v>
                </c:pt>
                <c:pt idx="8">
                  <c:v>0.65240457139588004</c:v>
                </c:pt>
                <c:pt idx="9">
                  <c:v>0.64546673370202745</c:v>
                </c:pt>
                <c:pt idx="10">
                  <c:v>0.64191409899276197</c:v>
                </c:pt>
                <c:pt idx="11">
                  <c:v>0.64105744157077638</c:v>
                </c:pt>
                <c:pt idx="12">
                  <c:v>0.62980157065164455</c:v>
                </c:pt>
                <c:pt idx="13">
                  <c:v>0.62121212121212332</c:v>
                </c:pt>
                <c:pt idx="14">
                  <c:v>0.61286140848292237</c:v>
                </c:pt>
                <c:pt idx="15">
                  <c:v>0.59575635889673406</c:v>
                </c:pt>
                <c:pt idx="16">
                  <c:v>0.5927152317880795</c:v>
                </c:pt>
                <c:pt idx="17">
                  <c:v>0.58055275183784727</c:v>
                </c:pt>
                <c:pt idx="18">
                  <c:v>0.55448552745665614</c:v>
                </c:pt>
                <c:pt idx="19">
                  <c:v>0.55357142857142938</c:v>
                </c:pt>
                <c:pt idx="20">
                  <c:v>0.55244811513929448</c:v>
                </c:pt>
                <c:pt idx="21">
                  <c:v>0.52593972872343742</c:v>
                </c:pt>
                <c:pt idx="22">
                  <c:v>0.5248915762734282</c:v>
                </c:pt>
                <c:pt idx="23">
                  <c:v>0.52441809167736708</c:v>
                </c:pt>
                <c:pt idx="24">
                  <c:v>0.49104406969175002</c:v>
                </c:pt>
                <c:pt idx="25">
                  <c:v>0.47192554516653223</c:v>
                </c:pt>
                <c:pt idx="26">
                  <c:v>0.46458965131789076</c:v>
                </c:pt>
                <c:pt idx="27">
                  <c:v>0.46153846153846101</c:v>
                </c:pt>
                <c:pt idx="28">
                  <c:v>0.45237715160898256</c:v>
                </c:pt>
                <c:pt idx="29">
                  <c:v>0.43561507807604533</c:v>
                </c:pt>
                <c:pt idx="30">
                  <c:v>0.42553982683536468</c:v>
                </c:pt>
                <c:pt idx="31">
                  <c:v>0.40899535589483899</c:v>
                </c:pt>
                <c:pt idx="32">
                  <c:v>0.40017108066015861</c:v>
                </c:pt>
                <c:pt idx="33">
                  <c:v>0.38855398901945271</c:v>
                </c:pt>
                <c:pt idx="34">
                  <c:v>0.38263242040711054</c:v>
                </c:pt>
                <c:pt idx="35">
                  <c:v>0.37468955827874512</c:v>
                </c:pt>
                <c:pt idx="36">
                  <c:v>0.36374605415482753</c:v>
                </c:pt>
                <c:pt idx="37">
                  <c:v>0.33793637180073788</c:v>
                </c:pt>
                <c:pt idx="38">
                  <c:v>0.33743945844552475</c:v>
                </c:pt>
                <c:pt idx="39">
                  <c:v>0.3274127768165917</c:v>
                </c:pt>
                <c:pt idx="40">
                  <c:v>0.32161806969340245</c:v>
                </c:pt>
                <c:pt idx="41">
                  <c:v>0.27968878953231413</c:v>
                </c:pt>
                <c:pt idx="42">
                  <c:v>0.27475484657499799</c:v>
                </c:pt>
                <c:pt idx="43">
                  <c:v>0.24</c:v>
                </c:pt>
                <c:pt idx="44">
                  <c:v>0.21875</c:v>
                </c:pt>
                <c:pt idx="45">
                  <c:v>5.2052240759941755E-2</c:v>
                </c:pt>
              </c:numCache>
            </c:numRef>
          </c:val>
          <c:extLst>
            <c:ext xmlns:c16="http://schemas.microsoft.com/office/drawing/2014/chart" uri="{C3380CC4-5D6E-409C-BE32-E72D297353CC}">
              <c16:uniqueId val="{00000000-E033-46DD-9AB8-0FB1072CEF16}"/>
            </c:ext>
          </c:extLst>
        </c:ser>
        <c:ser>
          <c:idx val="1"/>
          <c:order val="1"/>
          <c:tx>
            <c:strRef>
              <c:f>Hoja1!$C$1</c:f>
              <c:strCache>
                <c:ptCount val="1"/>
                <c:pt idx="0">
                  <c:v>Sí, sin importar las condiciones</c:v>
                </c:pt>
              </c:strCache>
            </c:strRef>
          </c:tx>
          <c:spPr>
            <a:solidFill>
              <a:schemeClr val="accent3">
                <a:lumMod val="60000"/>
                <a:lumOff val="40000"/>
              </a:schemeClr>
            </a:solidFill>
            <a:ln>
              <a:noFill/>
            </a:ln>
            <a:effectLst/>
          </c:spPr>
          <c:invertIfNegative val="0"/>
          <c:dLbls>
            <c:dLbl>
              <c:idx val="8"/>
              <c:layout>
                <c:manualLayout>
                  <c:x val="-3.4200394641449101E-17"/>
                  <c:y val="2.157829839704066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033-46DD-9AB8-0FB1072CEF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j-lt"/>
                    <a:ea typeface="+mn-ea"/>
                    <a:cs typeface="+mn-cs"/>
                  </a:defRPr>
                </a:pPr>
                <a:endParaRPr lang="es-A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Hoja1!$A$2:$A$47</c:f>
              <c:strCache>
                <c:ptCount val="46"/>
                <c:pt idx="0">
                  <c:v>TOTAL</c:v>
                </c:pt>
                <c:pt idx="1">
                  <c:v>Costa de Marfil</c:v>
                </c:pt>
                <c:pt idx="2">
                  <c:v>México</c:v>
                </c:pt>
                <c:pt idx="3">
                  <c:v>España</c:v>
                </c:pt>
                <c:pt idx="4">
                  <c:v>Marruecos</c:v>
                </c:pt>
                <c:pt idx="5">
                  <c:v>Ecuador</c:v>
                </c:pt>
                <c:pt idx="6">
                  <c:v>Chile</c:v>
                </c:pt>
                <c:pt idx="7">
                  <c:v>Paraguay</c:v>
                </c:pt>
                <c:pt idx="8">
                  <c:v>Argentina</c:v>
                </c:pt>
                <c:pt idx="9">
                  <c:v>Reino Unido</c:v>
                </c:pt>
                <c:pt idx="10">
                  <c:v>Croacia</c:v>
                </c:pt>
                <c:pt idx="11">
                  <c:v>Brasil</c:v>
                </c:pt>
                <c:pt idx="12">
                  <c:v>Finlandia</c:v>
                </c:pt>
                <c:pt idx="13">
                  <c:v>Perú</c:v>
                </c:pt>
                <c:pt idx="14">
                  <c:v>Serbia</c:v>
                </c:pt>
                <c:pt idx="15">
                  <c:v>Eslovaquia</c:v>
                </c:pt>
                <c:pt idx="16">
                  <c:v>India</c:v>
                </c:pt>
                <c:pt idx="17">
                  <c:v>Corea del Sur</c:v>
                </c:pt>
                <c:pt idx="18">
                  <c:v>Colombia</c:v>
                </c:pt>
                <c:pt idx="19">
                  <c:v>Grecia</c:v>
                </c:pt>
                <c:pt idx="20">
                  <c:v>Italia</c:v>
                </c:pt>
                <c:pt idx="21">
                  <c:v>Irlanda</c:v>
                </c:pt>
                <c:pt idx="22">
                  <c:v>Eslovenia</c:v>
                </c:pt>
                <c:pt idx="23">
                  <c:v>Venezuela</c:v>
                </c:pt>
                <c:pt idx="24">
                  <c:v>Australia</c:v>
                </c:pt>
                <c:pt idx="25">
                  <c:v>Georgia</c:v>
                </c:pt>
                <c:pt idx="26">
                  <c:v>Indonesia</c:v>
                </c:pt>
                <c:pt idx="27">
                  <c:v>Alemania</c:v>
                </c:pt>
                <c:pt idx="28">
                  <c:v>Filipinas</c:v>
                </c:pt>
                <c:pt idx="29">
                  <c:v>Malasia</c:v>
                </c:pt>
                <c:pt idx="30">
                  <c:v>Francia</c:v>
                </c:pt>
                <c:pt idx="31">
                  <c:v>Países Bajos</c:v>
                </c:pt>
                <c:pt idx="32">
                  <c:v>Vietnam</c:v>
                </c:pt>
                <c:pt idx="33">
                  <c:v>Polonia</c:v>
                </c:pt>
                <c:pt idx="34">
                  <c:v>Suecia</c:v>
                </c:pt>
                <c:pt idx="35">
                  <c:v>Tailandia</c:v>
                </c:pt>
                <c:pt idx="36">
                  <c:v>Pakistán</c:v>
                </c:pt>
                <c:pt idx="37">
                  <c:v>Canadá</c:v>
                </c:pt>
                <c:pt idx="38">
                  <c:v>Letonia</c:v>
                </c:pt>
                <c:pt idx="39">
                  <c:v>Noruega</c:v>
                </c:pt>
                <c:pt idx="40">
                  <c:v>Estados Unidos</c:v>
                </c:pt>
                <c:pt idx="41">
                  <c:v>Turquía</c:v>
                </c:pt>
                <c:pt idx="42">
                  <c:v>Dinamarca</c:v>
                </c:pt>
                <c:pt idx="43">
                  <c:v>China</c:v>
                </c:pt>
                <c:pt idx="44">
                  <c:v>Hong Kong</c:v>
                </c:pt>
                <c:pt idx="45">
                  <c:v>Japón</c:v>
                </c:pt>
              </c:strCache>
            </c:strRef>
          </c:cat>
          <c:val>
            <c:numRef>
              <c:f>Hoja1!$C$2:$C$47</c:f>
              <c:numCache>
                <c:formatCode>###0%</c:formatCode>
                <c:ptCount val="46"/>
                <c:pt idx="0">
                  <c:v>0.15375735803165685</c:v>
                </c:pt>
                <c:pt idx="1">
                  <c:v>3.7037037037037014E-2</c:v>
                </c:pt>
                <c:pt idx="2">
                  <c:v>5.9180585795736998E-2</c:v>
                </c:pt>
                <c:pt idx="3">
                  <c:v>0.13506878517248427</c:v>
                </c:pt>
                <c:pt idx="4">
                  <c:v>0.16201117318435695</c:v>
                </c:pt>
                <c:pt idx="5">
                  <c:v>0.21158121472589134</c:v>
                </c:pt>
                <c:pt idx="6">
                  <c:v>9.427743007127648E-2</c:v>
                </c:pt>
                <c:pt idx="7">
                  <c:v>0.16664416239085422</c:v>
                </c:pt>
                <c:pt idx="8">
                  <c:v>0.14555410535223406</c:v>
                </c:pt>
                <c:pt idx="9">
                  <c:v>0.16113624937154347</c:v>
                </c:pt>
                <c:pt idx="10">
                  <c:v>0.10910003343766006</c:v>
                </c:pt>
                <c:pt idx="11">
                  <c:v>9.8893800864412795E-2</c:v>
                </c:pt>
                <c:pt idx="12">
                  <c:v>6.8316683608428075E-2</c:v>
                </c:pt>
                <c:pt idx="13">
                  <c:v>0.1666666666666668</c:v>
                </c:pt>
                <c:pt idx="14">
                  <c:v>0.24973242930461154</c:v>
                </c:pt>
                <c:pt idx="15">
                  <c:v>0.21330790838834285</c:v>
                </c:pt>
                <c:pt idx="16">
                  <c:v>0.21523178807947019</c:v>
                </c:pt>
                <c:pt idx="17">
                  <c:v>8.7970786274249396E-2</c:v>
                </c:pt>
                <c:pt idx="18">
                  <c:v>4.4077426284375096E-2</c:v>
                </c:pt>
                <c:pt idx="19">
                  <c:v>0.3750000000000005</c:v>
                </c:pt>
                <c:pt idx="20">
                  <c:v>0.15829251039738859</c:v>
                </c:pt>
                <c:pt idx="21">
                  <c:v>7.576678327303614E-2</c:v>
                </c:pt>
                <c:pt idx="22">
                  <c:v>0.16304163621837625</c:v>
                </c:pt>
                <c:pt idx="23">
                  <c:v>8.5089457640511956E-2</c:v>
                </c:pt>
                <c:pt idx="24">
                  <c:v>0.19163094374888853</c:v>
                </c:pt>
                <c:pt idx="25">
                  <c:v>7.9610552076003843E-2</c:v>
                </c:pt>
                <c:pt idx="26">
                  <c:v>0.19887791150538919</c:v>
                </c:pt>
                <c:pt idx="27">
                  <c:v>0.1978021978021976</c:v>
                </c:pt>
                <c:pt idx="28">
                  <c:v>7.1587722063314319E-2</c:v>
                </c:pt>
                <c:pt idx="29">
                  <c:v>0.26946184118032251</c:v>
                </c:pt>
                <c:pt idx="30">
                  <c:v>0.2659159592437883</c:v>
                </c:pt>
                <c:pt idx="31">
                  <c:v>0.18821541674708037</c:v>
                </c:pt>
                <c:pt idx="32">
                  <c:v>1.1010602616625658E-2</c:v>
                </c:pt>
                <c:pt idx="33">
                  <c:v>0.21330229064432765</c:v>
                </c:pt>
                <c:pt idx="34">
                  <c:v>6.9545670942479279E-2</c:v>
                </c:pt>
                <c:pt idx="35">
                  <c:v>0.14175244552043825</c:v>
                </c:pt>
                <c:pt idx="36">
                  <c:v>7.9165657968223599E-2</c:v>
                </c:pt>
                <c:pt idx="37">
                  <c:v>0.20802080390539024</c:v>
                </c:pt>
                <c:pt idx="38">
                  <c:v>0.1382984479371753</c:v>
                </c:pt>
                <c:pt idx="39">
                  <c:v>0.10016337666007157</c:v>
                </c:pt>
                <c:pt idx="40">
                  <c:v>0.17156537199641392</c:v>
                </c:pt>
                <c:pt idx="41">
                  <c:v>0.43809735305100828</c:v>
                </c:pt>
                <c:pt idx="42">
                  <c:v>6.9018546996030744E-2</c:v>
                </c:pt>
                <c:pt idx="43">
                  <c:v>0.11</c:v>
                </c:pt>
                <c:pt idx="44">
                  <c:v>0.1875</c:v>
                </c:pt>
                <c:pt idx="45">
                  <c:v>0.18406803447806369</c:v>
                </c:pt>
              </c:numCache>
            </c:numRef>
          </c:val>
          <c:extLst>
            <c:ext xmlns:c16="http://schemas.microsoft.com/office/drawing/2014/chart" uri="{C3380CC4-5D6E-409C-BE32-E72D297353CC}">
              <c16:uniqueId val="{00000001-E033-46DD-9AB8-0FB1072CEF16}"/>
            </c:ext>
          </c:extLst>
        </c:ser>
        <c:ser>
          <c:idx val="2"/>
          <c:order val="2"/>
          <c:tx>
            <c:strRef>
              <c:f>Hoja1!$D$1</c:f>
              <c:strCache>
                <c:ptCount val="1"/>
                <c:pt idx="0">
                  <c:v>No</c:v>
                </c:pt>
              </c:strCache>
            </c:strRef>
          </c:tx>
          <c:spPr>
            <a:solidFill>
              <a:srgbClr val="EE0000"/>
            </a:solidFill>
            <a:ln>
              <a:noFill/>
            </a:ln>
            <a:effectLst/>
          </c:spPr>
          <c:invertIfNegative val="0"/>
          <c:dLbls>
            <c:dLbl>
              <c:idx val="4"/>
              <c:layout>
                <c:manualLayout>
                  <c:x val="-1.8654976214905496E-3"/>
                  <c:y val="1.84956843403205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E033-46DD-9AB8-0FB1072CEF16}"/>
                </c:ext>
              </c:extLst>
            </c:dLbl>
            <c:dLbl>
              <c:idx val="8"/>
              <c:layout>
                <c:manualLayout>
                  <c:x val="-3.4200394641449101E-17"/>
                  <c:y val="2.466091245376078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j-lt"/>
                      <a:ea typeface="+mn-ea"/>
                      <a:cs typeface="+mn-cs"/>
                    </a:defRPr>
                  </a:pPr>
                  <a:endParaRPr lang="es-AR"/>
                </a:p>
              </c:txPr>
              <c:dLblPos val="ctr"/>
              <c:showLegendKey val="0"/>
              <c:showVal val="1"/>
              <c:showCatName val="0"/>
              <c:showSerName val="0"/>
              <c:showPercent val="0"/>
              <c:showBubbleSize val="0"/>
              <c:extLst>
                <c:ext xmlns:c15="http://schemas.microsoft.com/office/drawing/2012/chart" uri="{CE6537A1-D6FC-4f65-9D91-7224C49458BB}">
                  <c15:layout>
                    <c:manualLayout>
                      <c:w val="4.0210727786440185E-2"/>
                      <c:h val="5.852354922958921E-2"/>
                    </c:manualLayout>
                  </c15:layout>
                </c:ext>
                <c:ext xmlns:c16="http://schemas.microsoft.com/office/drawing/2014/chart" uri="{C3380CC4-5D6E-409C-BE32-E72D297353CC}">
                  <c16:uniqueId val="{0000001D-E033-46DD-9AB8-0FB1072CEF16}"/>
                </c:ext>
              </c:extLst>
            </c:dLbl>
            <c:dLbl>
              <c:idx val="10"/>
              <c:layout>
                <c:manualLayout>
                  <c:x val="0"/>
                  <c:y val="3.39087546239210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E033-46DD-9AB8-0FB1072CEF16}"/>
                </c:ext>
              </c:extLst>
            </c:dLbl>
            <c:dLbl>
              <c:idx val="12"/>
              <c:layout>
                <c:manualLayout>
                  <c:x val="3.7309952429810311E-3"/>
                  <c:y val="3.390875462392108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E033-46DD-9AB8-0FB1072CEF16}"/>
                </c:ext>
              </c:extLst>
            </c:dLbl>
            <c:dLbl>
              <c:idx val="13"/>
              <c:layout>
                <c:manualLayout>
                  <c:x val="-3.4200394641449101E-17"/>
                  <c:y val="-3.699136868064118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E033-46DD-9AB8-0FB1072CEF16}"/>
                </c:ext>
              </c:extLst>
            </c:dLbl>
            <c:dLbl>
              <c:idx val="14"/>
              <c:delete val="1"/>
              <c:extLst>
                <c:ext xmlns:c15="http://schemas.microsoft.com/office/drawing/2012/chart" uri="{CE6537A1-D6FC-4f65-9D91-7224C49458BB}"/>
                <c:ext xmlns:c16="http://schemas.microsoft.com/office/drawing/2014/chart" uri="{C3380CC4-5D6E-409C-BE32-E72D297353CC}">
                  <c16:uniqueId val="{00000000-8AFA-4BDA-80E1-9C94E5ED7551}"/>
                </c:ext>
              </c:extLst>
            </c:dLbl>
            <c:dLbl>
              <c:idx val="26"/>
              <c:layout>
                <c:manualLayout>
                  <c:x val="1.8654976214905327E-3"/>
                  <c:y val="-5.548705302096177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E033-46DD-9AB8-0FB1072CEF16}"/>
                </c:ext>
              </c:extLst>
            </c:dLbl>
            <c:dLbl>
              <c:idx val="29"/>
              <c:layout>
                <c:manualLayout>
                  <c:x val="0"/>
                  <c:y val="-2.77435265104809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E033-46DD-9AB8-0FB1072CEF16}"/>
                </c:ext>
              </c:extLst>
            </c:dLbl>
            <c:dLbl>
              <c:idx val="35"/>
              <c:layout>
                <c:manualLayout>
                  <c:x val="1.8654976214905327E-3"/>
                  <c:y val="-1.849568434032059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j-lt"/>
                      <a:ea typeface="+mn-ea"/>
                      <a:cs typeface="+mn-cs"/>
                    </a:defRPr>
                  </a:pPr>
                  <a:endParaRPr lang="es-AR"/>
                </a:p>
              </c:txPr>
              <c:dLblPos val="ctr"/>
              <c:showLegendKey val="0"/>
              <c:showVal val="1"/>
              <c:showCatName val="0"/>
              <c:showSerName val="0"/>
              <c:showPercent val="0"/>
              <c:showBubbleSize val="0"/>
              <c:extLst>
                <c:ext xmlns:c15="http://schemas.microsoft.com/office/drawing/2012/chart" uri="{CE6537A1-D6FC-4f65-9D91-7224C49458BB}">
                  <c15:layout>
                    <c:manualLayout>
                      <c:w val="4.0210727786440185E-2"/>
                      <c:h val="5.852354922958921E-2"/>
                    </c:manualLayout>
                  </c15:layout>
                </c:ext>
                <c:ext xmlns:c16="http://schemas.microsoft.com/office/drawing/2014/chart" uri="{C3380CC4-5D6E-409C-BE32-E72D297353CC}">
                  <c16:uniqueId val="{0000001B-E033-46DD-9AB8-0FB1072CEF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j-lt"/>
                    <a:ea typeface="+mn-ea"/>
                    <a:cs typeface="+mn-cs"/>
                  </a:defRPr>
                </a:pPr>
                <a:endParaRPr lang="es-A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Hoja1!$A$2:$A$47</c:f>
              <c:strCache>
                <c:ptCount val="46"/>
                <c:pt idx="0">
                  <c:v>TOTAL</c:v>
                </c:pt>
                <c:pt idx="1">
                  <c:v>Costa de Marfil</c:v>
                </c:pt>
                <c:pt idx="2">
                  <c:v>México</c:v>
                </c:pt>
                <c:pt idx="3">
                  <c:v>España</c:v>
                </c:pt>
                <c:pt idx="4">
                  <c:v>Marruecos</c:v>
                </c:pt>
                <c:pt idx="5">
                  <c:v>Ecuador</c:v>
                </c:pt>
                <c:pt idx="6">
                  <c:v>Chile</c:v>
                </c:pt>
                <c:pt idx="7">
                  <c:v>Paraguay</c:v>
                </c:pt>
                <c:pt idx="8">
                  <c:v>Argentina</c:v>
                </c:pt>
                <c:pt idx="9">
                  <c:v>Reino Unido</c:v>
                </c:pt>
                <c:pt idx="10">
                  <c:v>Croacia</c:v>
                </c:pt>
                <c:pt idx="11">
                  <c:v>Brasil</c:v>
                </c:pt>
                <c:pt idx="12">
                  <c:v>Finlandia</c:v>
                </c:pt>
                <c:pt idx="13">
                  <c:v>Perú</c:v>
                </c:pt>
                <c:pt idx="14">
                  <c:v>Serbia</c:v>
                </c:pt>
                <c:pt idx="15">
                  <c:v>Eslovaquia</c:v>
                </c:pt>
                <c:pt idx="16">
                  <c:v>India</c:v>
                </c:pt>
                <c:pt idx="17">
                  <c:v>Corea del Sur</c:v>
                </c:pt>
                <c:pt idx="18">
                  <c:v>Colombia</c:v>
                </c:pt>
                <c:pt idx="19">
                  <c:v>Grecia</c:v>
                </c:pt>
                <c:pt idx="20">
                  <c:v>Italia</c:v>
                </c:pt>
                <c:pt idx="21">
                  <c:v>Irlanda</c:v>
                </c:pt>
                <c:pt idx="22">
                  <c:v>Eslovenia</c:v>
                </c:pt>
                <c:pt idx="23">
                  <c:v>Venezuela</c:v>
                </c:pt>
                <c:pt idx="24">
                  <c:v>Australia</c:v>
                </c:pt>
                <c:pt idx="25">
                  <c:v>Georgia</c:v>
                </c:pt>
                <c:pt idx="26">
                  <c:v>Indonesia</c:v>
                </c:pt>
                <c:pt idx="27">
                  <c:v>Alemania</c:v>
                </c:pt>
                <c:pt idx="28">
                  <c:v>Filipinas</c:v>
                </c:pt>
                <c:pt idx="29">
                  <c:v>Malasia</c:v>
                </c:pt>
                <c:pt idx="30">
                  <c:v>Francia</c:v>
                </c:pt>
                <c:pt idx="31">
                  <c:v>Países Bajos</c:v>
                </c:pt>
                <c:pt idx="32">
                  <c:v>Vietnam</c:v>
                </c:pt>
                <c:pt idx="33">
                  <c:v>Polonia</c:v>
                </c:pt>
                <c:pt idx="34">
                  <c:v>Suecia</c:v>
                </c:pt>
                <c:pt idx="35">
                  <c:v>Tailandia</c:v>
                </c:pt>
                <c:pt idx="36">
                  <c:v>Pakistán</c:v>
                </c:pt>
                <c:pt idx="37">
                  <c:v>Canadá</c:v>
                </c:pt>
                <c:pt idx="38">
                  <c:v>Letonia</c:v>
                </c:pt>
                <c:pt idx="39">
                  <c:v>Noruega</c:v>
                </c:pt>
                <c:pt idx="40">
                  <c:v>Estados Unidos</c:v>
                </c:pt>
                <c:pt idx="41">
                  <c:v>Turquía</c:v>
                </c:pt>
                <c:pt idx="42">
                  <c:v>Dinamarca</c:v>
                </c:pt>
                <c:pt idx="43">
                  <c:v>China</c:v>
                </c:pt>
                <c:pt idx="44">
                  <c:v>Hong Kong</c:v>
                </c:pt>
                <c:pt idx="45">
                  <c:v>Japón</c:v>
                </c:pt>
              </c:strCache>
            </c:strRef>
          </c:cat>
          <c:val>
            <c:numRef>
              <c:f>Hoja1!$D$2:$D$47</c:f>
              <c:numCache>
                <c:formatCode>###0%</c:formatCode>
                <c:ptCount val="46"/>
                <c:pt idx="0">
                  <c:v>0.26944396859742836</c:v>
                </c:pt>
                <c:pt idx="1">
                  <c:v>0.18518518518518504</c:v>
                </c:pt>
                <c:pt idx="2">
                  <c:v>9.7101556766246142E-2</c:v>
                </c:pt>
                <c:pt idx="3">
                  <c:v>6.3142709081696294E-2</c:v>
                </c:pt>
                <c:pt idx="4">
                  <c:v>9.4972067039105851E-2</c:v>
                </c:pt>
                <c:pt idx="5">
                  <c:v>6.1105141097652006E-2</c:v>
                </c:pt>
                <c:pt idx="6">
                  <c:v>0.17105413744388401</c:v>
                </c:pt>
                <c:pt idx="7">
                  <c:v>0.11816995229093524</c:v>
                </c:pt>
                <c:pt idx="8">
                  <c:v>0.10167295569288071</c:v>
                </c:pt>
                <c:pt idx="9">
                  <c:v>8.8654265124853332E-2</c:v>
                </c:pt>
                <c:pt idx="10">
                  <c:v>0.19549589642885545</c:v>
                </c:pt>
                <c:pt idx="11">
                  <c:v>0.15708922153789148</c:v>
                </c:pt>
                <c:pt idx="12">
                  <c:v>0.14708628645501759</c:v>
                </c:pt>
                <c:pt idx="13">
                  <c:v>0.18181818181818193</c:v>
                </c:pt>
                <c:pt idx="14" formatCode="General">
                  <c:v>0</c:v>
                </c:pt>
                <c:pt idx="15">
                  <c:v>7.274666895116895E-2</c:v>
                </c:pt>
                <c:pt idx="16">
                  <c:v>0.15562913907284767</c:v>
                </c:pt>
                <c:pt idx="17">
                  <c:v>0.3314764618879037</c:v>
                </c:pt>
                <c:pt idx="18">
                  <c:v>0.40143704625896875</c:v>
                </c:pt>
                <c:pt idx="19">
                  <c:v>3.571428571428574E-2</c:v>
                </c:pt>
                <c:pt idx="20">
                  <c:v>0.12054125268266437</c:v>
                </c:pt>
                <c:pt idx="21">
                  <c:v>0.3546687559250592</c:v>
                </c:pt>
                <c:pt idx="22">
                  <c:v>0.24515180874642084</c:v>
                </c:pt>
                <c:pt idx="23">
                  <c:v>0.29933716391366777</c:v>
                </c:pt>
                <c:pt idx="24">
                  <c:v>0.22218954471842486</c:v>
                </c:pt>
                <c:pt idx="25">
                  <c:v>0.42774281416330839</c:v>
                </c:pt>
                <c:pt idx="26">
                  <c:v>0.31941928154740989</c:v>
                </c:pt>
                <c:pt idx="27">
                  <c:v>0.27472527472527453</c:v>
                </c:pt>
                <c:pt idx="28">
                  <c:v>0.46966242014444304</c:v>
                </c:pt>
                <c:pt idx="29">
                  <c:v>0.23166346612424571</c:v>
                </c:pt>
                <c:pt idx="30">
                  <c:v>0.26505963428546531</c:v>
                </c:pt>
                <c:pt idx="31">
                  <c:v>0.29629861419051595</c:v>
                </c:pt>
                <c:pt idx="32">
                  <c:v>0.58732406717161878</c:v>
                </c:pt>
                <c:pt idx="33">
                  <c:v>0.15638056873945783</c:v>
                </c:pt>
                <c:pt idx="34">
                  <c:v>0.42105180077874593</c:v>
                </c:pt>
                <c:pt idx="35">
                  <c:v>0.42943787778134002</c:v>
                </c:pt>
                <c:pt idx="36">
                  <c:v>0.55708828787694886</c:v>
                </c:pt>
                <c:pt idx="37">
                  <c:v>0.2451619946065472</c:v>
                </c:pt>
                <c:pt idx="38">
                  <c:v>0.38595958104884781</c:v>
                </c:pt>
                <c:pt idx="39">
                  <c:v>0.41654063001109948</c:v>
                </c:pt>
                <c:pt idx="40">
                  <c:v>0.29911124975506176</c:v>
                </c:pt>
                <c:pt idx="41">
                  <c:v>0.28221385741667798</c:v>
                </c:pt>
                <c:pt idx="42">
                  <c:v>0.47796332377215722</c:v>
                </c:pt>
                <c:pt idx="43">
                  <c:v>0.65</c:v>
                </c:pt>
                <c:pt idx="44">
                  <c:v>0.5625</c:v>
                </c:pt>
                <c:pt idx="45">
                  <c:v>0.57816738408688639</c:v>
                </c:pt>
              </c:numCache>
            </c:numRef>
          </c:val>
          <c:extLst>
            <c:ext xmlns:c16="http://schemas.microsoft.com/office/drawing/2014/chart" uri="{C3380CC4-5D6E-409C-BE32-E72D297353CC}">
              <c16:uniqueId val="{00000002-E033-46DD-9AB8-0FB1072CEF16}"/>
            </c:ext>
          </c:extLst>
        </c:ser>
        <c:dLbls>
          <c:dLblPos val="ctr"/>
          <c:showLegendKey val="0"/>
          <c:showVal val="1"/>
          <c:showCatName val="0"/>
          <c:showSerName val="0"/>
          <c:showPercent val="0"/>
          <c:showBubbleSize val="0"/>
        </c:dLbls>
        <c:gapWidth val="150"/>
        <c:overlap val="100"/>
        <c:axId val="1237045584"/>
        <c:axId val="1104633343"/>
      </c:barChart>
      <c:catAx>
        <c:axId val="123704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s-AR"/>
          </a:p>
        </c:txPr>
        <c:crossAx val="1104633343"/>
        <c:crosses val="autoZero"/>
        <c:auto val="1"/>
        <c:lblAlgn val="ctr"/>
        <c:lblOffset val="100"/>
        <c:noMultiLvlLbl val="0"/>
      </c:catAx>
      <c:valAx>
        <c:axId val="1104633343"/>
        <c:scaling>
          <c:orientation val="minMax"/>
        </c:scaling>
        <c:delete val="1"/>
        <c:axPos val="l"/>
        <c:numFmt formatCode="0%" sourceLinked="1"/>
        <c:majorTickMark val="none"/>
        <c:minorTickMark val="none"/>
        <c:tickLblPos val="nextTo"/>
        <c:crossAx val="12370455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s-A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es-A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644D4-E626-4D35-99EB-51DBB498B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2484</TotalTime>
  <Pages>5</Pages>
  <Words>1214</Words>
  <Characters>6682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Juani Haines</dc:creator>
  <cp:lastModifiedBy>Juana Haines</cp:lastModifiedBy>
  <cp:revision>5</cp:revision>
  <dcterms:created xsi:type="dcterms:W3CDTF">2026-08-05T13:01:00Z</dcterms:created>
  <dcterms:modified xsi:type="dcterms:W3CDTF">2026-08-12T16:30:00Z</dcterms:modified>
</cp:coreProperties>
</file>